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6B99E7" w14:textId="77777777" w:rsidR="001F5B69" w:rsidRPr="009E6ADD" w:rsidRDefault="001F5B69" w:rsidP="009E6ADD">
      <w:pPr>
        <w:rPr>
          <w:rFonts w:ascii="Verdana" w:hAnsi="Verdana" w:cs="Arial"/>
          <w:b/>
          <w:color w:val="6F61DB"/>
          <w:sz w:val="48"/>
          <w:szCs w:val="48"/>
        </w:rPr>
      </w:pPr>
      <w:r w:rsidRPr="009E6ADD">
        <w:rPr>
          <w:rFonts w:ascii="Verdana" w:hAnsi="Verdana" w:cs="Arial"/>
          <w:b/>
          <w:color w:val="6F61DB"/>
          <w:sz w:val="48"/>
          <w:szCs w:val="48"/>
        </w:rPr>
        <w:t>Provider Policies</w:t>
      </w:r>
    </w:p>
    <w:p w14:paraId="51E0EA96" w14:textId="77777777" w:rsidR="001F5B69" w:rsidRDefault="001F5B69" w:rsidP="001F5B69">
      <w:pPr>
        <w:rPr>
          <w:rFonts w:ascii="Arial" w:hAnsi="Arial" w:cs="Arial"/>
          <w:b/>
          <w:bCs/>
          <w:sz w:val="20"/>
          <w:szCs w:val="20"/>
        </w:rPr>
      </w:pPr>
    </w:p>
    <w:p w14:paraId="01FC354C" w14:textId="3C946CF6" w:rsidR="001F5B69" w:rsidRPr="009929EF" w:rsidRDefault="001F5B69" w:rsidP="001F5B69">
      <w:pPr>
        <w:rPr>
          <w:rFonts w:ascii="Arial" w:hAnsi="Arial" w:cs="Arial"/>
          <w:b/>
          <w:bCs/>
          <w:sz w:val="28"/>
          <w:szCs w:val="28"/>
        </w:rPr>
      </w:pPr>
      <w:r w:rsidRPr="009929EF">
        <w:rPr>
          <w:rFonts w:ascii="Arial" w:hAnsi="Arial" w:cs="Arial"/>
          <w:b/>
          <w:bCs/>
          <w:sz w:val="28"/>
          <w:szCs w:val="28"/>
        </w:rPr>
        <w:t>Policies, Procedures and Information Documents</w:t>
      </w:r>
    </w:p>
    <w:p w14:paraId="13850198" w14:textId="77777777" w:rsidR="001F5B69" w:rsidRPr="00A74046" w:rsidRDefault="001F5B69" w:rsidP="001F5B69">
      <w:pPr>
        <w:rPr>
          <w:rFonts w:ascii="Arial" w:hAnsi="Arial" w:cs="Arial"/>
          <w:b/>
          <w:bCs/>
          <w:sz w:val="20"/>
          <w:szCs w:val="20"/>
        </w:rPr>
      </w:pPr>
    </w:p>
    <w:p w14:paraId="43955A2F" w14:textId="77777777" w:rsidR="001F5B69" w:rsidRPr="00BC037A" w:rsidRDefault="001F5B69" w:rsidP="001F5B69">
      <w:pPr>
        <w:rPr>
          <w:rFonts w:ascii="Arial" w:hAnsi="Arial" w:cs="Arial"/>
          <w:sz w:val="20"/>
          <w:szCs w:val="20"/>
        </w:rPr>
      </w:pPr>
      <w:r w:rsidRPr="00BC037A">
        <w:rPr>
          <w:rFonts w:ascii="Arial" w:hAnsi="Arial" w:cs="Arial"/>
          <w:sz w:val="20"/>
          <w:szCs w:val="20"/>
          <w:lang w:val="en-US"/>
        </w:rPr>
        <w:t>Link your centre documents to this document or include hard copies. </w:t>
      </w:r>
      <w:r w:rsidRPr="00BC037A">
        <w:rPr>
          <w:rFonts w:ascii="Arial" w:hAnsi="Arial" w:cs="Arial"/>
          <w:sz w:val="20"/>
          <w:szCs w:val="20"/>
        </w:rPr>
        <w:t> </w:t>
      </w:r>
    </w:p>
    <w:p w14:paraId="0D7F3B85" w14:textId="77777777" w:rsidR="001F5B69" w:rsidRDefault="001F5B69" w:rsidP="001F5B69">
      <w:pPr>
        <w:rPr>
          <w:rFonts w:ascii="Arial" w:hAnsi="Arial" w:cs="Arial"/>
          <w:sz w:val="20"/>
          <w:szCs w:val="20"/>
        </w:rPr>
      </w:pPr>
    </w:p>
    <w:p w14:paraId="53B1920B" w14:textId="430FA753" w:rsidR="001F5B69" w:rsidRDefault="001F5B69" w:rsidP="001F5B69">
      <w:pPr>
        <w:rPr>
          <w:rFonts w:ascii="Arial" w:hAnsi="Arial" w:cs="Arial"/>
          <w:sz w:val="20"/>
          <w:szCs w:val="20"/>
        </w:rPr>
      </w:pPr>
      <w:r w:rsidRPr="00A74046">
        <w:rPr>
          <w:rFonts w:ascii="Arial" w:hAnsi="Arial" w:cs="Arial"/>
          <w:sz w:val="20"/>
          <w:szCs w:val="20"/>
        </w:rPr>
        <w:t>All the necessary policies are stored:</w:t>
      </w:r>
    </w:p>
    <w:p w14:paraId="0462D3B7" w14:textId="77777777" w:rsidR="001F5B69" w:rsidRPr="00A74046" w:rsidRDefault="001F5B69" w:rsidP="001F5B69">
      <w:pPr>
        <w:rPr>
          <w:rFonts w:ascii="Arial" w:hAnsi="Arial" w:cs="Arial"/>
          <w:sz w:val="20"/>
          <w:szCs w:val="20"/>
        </w:rPr>
      </w:pPr>
    </w:p>
    <w:p w14:paraId="5E3CA016" w14:textId="77777777" w:rsidR="001F5B69" w:rsidRPr="00775B48" w:rsidRDefault="001F5B69" w:rsidP="001F5B69">
      <w:pPr>
        <w:pStyle w:val="ListParagraph"/>
        <w:numPr>
          <w:ilvl w:val="0"/>
          <w:numId w:val="7"/>
        </w:numPr>
        <w:rPr>
          <w:rFonts w:ascii="Arial" w:hAnsi="Arial" w:cs="Arial"/>
          <w:sz w:val="20"/>
          <w:szCs w:val="20"/>
        </w:rPr>
      </w:pPr>
      <w:r w:rsidRPr="00775B48">
        <w:rPr>
          <w:rFonts w:ascii="Arial" w:hAnsi="Arial" w:cs="Arial"/>
          <w:sz w:val="20"/>
          <w:szCs w:val="20"/>
        </w:rPr>
        <w:t>&lt;insert location&gt; internally for staff</w:t>
      </w:r>
    </w:p>
    <w:p w14:paraId="56D66201" w14:textId="77777777" w:rsidR="001F5B69" w:rsidRPr="00775B48" w:rsidRDefault="001F5B69" w:rsidP="001F5B69">
      <w:pPr>
        <w:pStyle w:val="ListParagraph"/>
        <w:numPr>
          <w:ilvl w:val="0"/>
          <w:numId w:val="7"/>
        </w:numPr>
        <w:rPr>
          <w:rFonts w:ascii="Arial" w:hAnsi="Arial" w:cs="Arial"/>
          <w:sz w:val="20"/>
          <w:szCs w:val="20"/>
        </w:rPr>
      </w:pPr>
      <w:r w:rsidRPr="00775B48">
        <w:rPr>
          <w:rFonts w:ascii="Arial" w:hAnsi="Arial" w:cs="Arial"/>
          <w:sz w:val="20"/>
          <w:szCs w:val="20"/>
        </w:rPr>
        <w:t>&lt;insert location&gt; for learners.</w:t>
      </w:r>
    </w:p>
    <w:p w14:paraId="797A9D6C" w14:textId="77777777" w:rsidR="001F5B69" w:rsidRDefault="001F5B69" w:rsidP="001F5B69">
      <w:pPr>
        <w:rPr>
          <w:rFonts w:ascii="Arial" w:hAnsi="Arial" w:cs="Arial"/>
          <w:sz w:val="20"/>
          <w:szCs w:val="20"/>
        </w:rPr>
      </w:pPr>
      <w:r w:rsidRPr="00A74046">
        <w:rPr>
          <w:rFonts w:ascii="Arial" w:hAnsi="Arial" w:cs="Arial"/>
          <w:sz w:val="20"/>
          <w:szCs w:val="20"/>
        </w:rPr>
        <w:t>All policies are reviewed every &lt;insert timeframe&gt;. Any updates are clearly dated, with the next review date recorded.</w:t>
      </w:r>
    </w:p>
    <w:p w14:paraId="5B03FD0C" w14:textId="77777777" w:rsidR="001F5B69" w:rsidRPr="00A74046" w:rsidRDefault="001F5B69" w:rsidP="001F5B69">
      <w:pPr>
        <w:rPr>
          <w:rFonts w:ascii="Arial" w:hAnsi="Arial" w:cs="Arial"/>
          <w:sz w:val="20"/>
          <w:szCs w:val="20"/>
        </w:rPr>
      </w:pPr>
    </w:p>
    <w:p w14:paraId="6FF62900" w14:textId="77777777" w:rsidR="001F5B69" w:rsidRPr="00A74046" w:rsidRDefault="001F5B69" w:rsidP="001F5B69">
      <w:pPr>
        <w:rPr>
          <w:rFonts w:ascii="Arial" w:hAnsi="Arial" w:cs="Arial"/>
          <w:sz w:val="20"/>
          <w:szCs w:val="20"/>
        </w:rPr>
      </w:pPr>
      <w:r w:rsidRPr="00A74046">
        <w:rPr>
          <w:rFonts w:ascii="Arial" w:hAnsi="Arial" w:cs="Arial"/>
          <w:sz w:val="20"/>
          <w:szCs w:val="20"/>
        </w:rPr>
        <w:t>Relevant policies, procedures, and information are shared with staff and learners during induction.</w:t>
      </w:r>
    </w:p>
    <w:p w14:paraId="518FCD13" w14:textId="77777777" w:rsidR="001F5B69" w:rsidRDefault="001F5B69" w:rsidP="001F5B69">
      <w:pPr>
        <w:rPr>
          <w:rFonts w:ascii="Arial" w:hAnsi="Arial" w:cs="Arial"/>
          <w:sz w:val="20"/>
          <w:szCs w:val="20"/>
        </w:rPr>
      </w:pPr>
      <w:r w:rsidRPr="00AA14E4">
        <w:rPr>
          <w:rFonts w:ascii="Arial" w:hAnsi="Arial" w:cs="Arial"/>
          <w:sz w:val="20"/>
          <w:szCs w:val="20"/>
          <w:lang w:val="en-US"/>
        </w:rPr>
        <w:t xml:space="preserve">You can find information about our Mandatory Policies on our website </w:t>
      </w:r>
      <w:hyperlink r:id="rId10" w:history="1">
        <w:r w:rsidRPr="00AA14E4">
          <w:rPr>
            <w:rStyle w:val="Hyperlink"/>
            <w:rFonts w:ascii="Arial" w:hAnsi="Arial" w:cs="Arial"/>
            <w:sz w:val="20"/>
            <w:szCs w:val="20"/>
          </w:rPr>
          <w:t>here</w:t>
        </w:r>
      </w:hyperlink>
      <w:r w:rsidRPr="00AA14E4">
        <w:rPr>
          <w:rFonts w:ascii="Arial" w:hAnsi="Arial" w:cs="Arial"/>
          <w:sz w:val="20"/>
          <w:szCs w:val="20"/>
        </w:rPr>
        <w:t>.</w:t>
      </w:r>
    </w:p>
    <w:p w14:paraId="106F9B19" w14:textId="77777777" w:rsidR="001F5B69" w:rsidRPr="00AA14E4" w:rsidRDefault="001F5B69" w:rsidP="001F5B69">
      <w:pPr>
        <w:rPr>
          <w:rFonts w:ascii="Arial" w:hAnsi="Arial" w:cs="Arial"/>
          <w:sz w:val="20"/>
          <w:szCs w:val="20"/>
        </w:rPr>
      </w:pPr>
    </w:p>
    <w:p w14:paraId="14BB3749" w14:textId="77777777" w:rsidR="001F5B69" w:rsidRPr="00BC037A" w:rsidRDefault="001F5B69" w:rsidP="001F5B69">
      <w:pPr>
        <w:rPr>
          <w:rFonts w:ascii="Arial" w:hAnsi="Arial" w:cs="Arial"/>
          <w:sz w:val="28"/>
          <w:szCs w:val="28"/>
        </w:rPr>
      </w:pPr>
      <w:r w:rsidRPr="00BC037A">
        <w:rPr>
          <w:rFonts w:ascii="Arial" w:hAnsi="Arial" w:cs="Arial"/>
          <w:b/>
          <w:bCs/>
          <w:sz w:val="28"/>
          <w:szCs w:val="28"/>
          <w:lang w:val="en-US"/>
        </w:rPr>
        <w:t>Writing a policy</w:t>
      </w:r>
      <w:r w:rsidRPr="00BC037A">
        <w:rPr>
          <w:rFonts w:ascii="Arial" w:hAnsi="Arial" w:cs="Arial"/>
          <w:b/>
          <w:bCs/>
          <w:sz w:val="28"/>
          <w:szCs w:val="28"/>
        </w:rPr>
        <w:t> </w:t>
      </w:r>
    </w:p>
    <w:p w14:paraId="185C512E" w14:textId="77777777" w:rsidR="001F5B69" w:rsidRDefault="001F5B69" w:rsidP="001F5B69">
      <w:pPr>
        <w:rPr>
          <w:rFonts w:ascii="Arial" w:hAnsi="Arial" w:cs="Arial"/>
          <w:sz w:val="20"/>
          <w:szCs w:val="20"/>
          <w:lang w:val="en-US"/>
        </w:rPr>
      </w:pPr>
    </w:p>
    <w:p w14:paraId="6D4495C7" w14:textId="59AB36A6" w:rsidR="001F5B69" w:rsidRDefault="001F5B69" w:rsidP="001F5B69">
      <w:pPr>
        <w:rPr>
          <w:rFonts w:ascii="Arial" w:hAnsi="Arial" w:cs="Arial"/>
          <w:sz w:val="20"/>
          <w:szCs w:val="20"/>
          <w:lang w:val="en-US"/>
        </w:rPr>
      </w:pPr>
      <w:r w:rsidRPr="00A74046">
        <w:rPr>
          <w:rFonts w:ascii="Arial" w:hAnsi="Arial" w:cs="Arial"/>
          <w:sz w:val="20"/>
          <w:szCs w:val="20"/>
          <w:lang w:val="en-US"/>
        </w:rPr>
        <w:t>Below is an outline of the areas covered by a policy.</w:t>
      </w:r>
    </w:p>
    <w:p w14:paraId="77318C6A" w14:textId="77777777" w:rsidR="001F5B69" w:rsidRPr="00A74046" w:rsidRDefault="001F5B69" w:rsidP="001F5B69">
      <w:pPr>
        <w:rPr>
          <w:rFonts w:ascii="Arial" w:hAnsi="Arial" w:cs="Arial"/>
          <w:b/>
          <w:bCs/>
          <w:sz w:val="20"/>
          <w:szCs w:val="20"/>
        </w:rPr>
      </w:pPr>
    </w:p>
    <w:p w14:paraId="7B32DE36" w14:textId="77777777" w:rsidR="001F5B69" w:rsidRPr="00A74046" w:rsidRDefault="001F5B69" w:rsidP="001F5B69">
      <w:pPr>
        <w:rPr>
          <w:rFonts w:ascii="Arial" w:hAnsi="Arial" w:cs="Arial"/>
          <w:b/>
          <w:bCs/>
          <w:sz w:val="20"/>
          <w:szCs w:val="20"/>
        </w:rPr>
      </w:pPr>
      <w:r w:rsidRPr="00A74046">
        <w:rPr>
          <w:rFonts w:ascii="Arial" w:hAnsi="Arial" w:cs="Arial"/>
          <w:b/>
          <w:bCs/>
          <w:sz w:val="20"/>
          <w:szCs w:val="20"/>
          <w:lang w:val="en-US"/>
        </w:rPr>
        <w:t>Rationale or purpose</w:t>
      </w:r>
    </w:p>
    <w:p w14:paraId="6983C59C" w14:textId="77777777" w:rsidR="001F5B69" w:rsidRPr="00A74046" w:rsidRDefault="001F5B69" w:rsidP="001F5B69">
      <w:pPr>
        <w:pStyle w:val="ListParagraph"/>
        <w:numPr>
          <w:ilvl w:val="0"/>
          <w:numId w:val="1"/>
        </w:numPr>
        <w:spacing w:after="0"/>
        <w:rPr>
          <w:rFonts w:ascii="Arial" w:hAnsi="Arial" w:cs="Arial"/>
          <w:sz w:val="20"/>
          <w:szCs w:val="20"/>
        </w:rPr>
      </w:pPr>
      <w:proofErr w:type="gramStart"/>
      <w:r>
        <w:rPr>
          <w:rFonts w:ascii="Arial" w:hAnsi="Arial" w:cs="Arial"/>
          <w:sz w:val="20"/>
          <w:szCs w:val="20"/>
          <w:lang w:val="en-US"/>
        </w:rPr>
        <w:t>a</w:t>
      </w:r>
      <w:r w:rsidRPr="00A74046">
        <w:rPr>
          <w:rFonts w:ascii="Arial" w:hAnsi="Arial" w:cs="Arial"/>
          <w:sz w:val="20"/>
          <w:szCs w:val="20"/>
          <w:lang w:val="en-US"/>
        </w:rPr>
        <w:t xml:space="preserve"> statement</w:t>
      </w:r>
      <w:proofErr w:type="gramEnd"/>
      <w:r w:rsidRPr="00A74046">
        <w:rPr>
          <w:rFonts w:ascii="Arial" w:hAnsi="Arial" w:cs="Arial"/>
          <w:sz w:val="20"/>
          <w:szCs w:val="20"/>
          <w:lang w:val="en-US"/>
        </w:rPr>
        <w:t xml:space="preserve"> </w:t>
      </w:r>
      <w:r>
        <w:rPr>
          <w:rFonts w:ascii="Arial" w:hAnsi="Arial" w:cs="Arial"/>
          <w:sz w:val="20"/>
          <w:szCs w:val="20"/>
          <w:lang w:val="en-US"/>
        </w:rPr>
        <w:t xml:space="preserve">which </w:t>
      </w:r>
      <w:r w:rsidRPr="00A74046">
        <w:rPr>
          <w:rFonts w:ascii="Arial" w:hAnsi="Arial" w:cs="Arial"/>
          <w:sz w:val="20"/>
          <w:szCs w:val="20"/>
          <w:lang w:val="en-US"/>
        </w:rPr>
        <w:t>expresses why the policy is being written</w:t>
      </w:r>
    </w:p>
    <w:p w14:paraId="7F40E595" w14:textId="77777777" w:rsidR="001F5B69" w:rsidRDefault="001F5B69" w:rsidP="001F5B69">
      <w:pPr>
        <w:pStyle w:val="ListParagraph"/>
        <w:numPr>
          <w:ilvl w:val="0"/>
          <w:numId w:val="1"/>
        </w:numPr>
        <w:spacing w:after="0"/>
        <w:rPr>
          <w:rFonts w:ascii="Arial" w:hAnsi="Arial" w:cs="Arial"/>
          <w:sz w:val="20"/>
          <w:szCs w:val="20"/>
          <w:lang w:val="en-US"/>
        </w:rPr>
      </w:pPr>
      <w:r w:rsidRPr="00F30694">
        <w:rPr>
          <w:rFonts w:ascii="Arial" w:hAnsi="Arial" w:cs="Arial"/>
          <w:sz w:val="20"/>
          <w:szCs w:val="20"/>
          <w:lang w:val="en-US"/>
        </w:rPr>
        <w:t>may also include, or refer to, background information explaining the legal, regulatory, or other factors for developing the policy.</w:t>
      </w:r>
    </w:p>
    <w:p w14:paraId="213FAA54" w14:textId="77777777" w:rsidR="001F5B69" w:rsidRPr="001F5B69" w:rsidRDefault="001F5B69" w:rsidP="001F5B69">
      <w:pPr>
        <w:rPr>
          <w:rFonts w:ascii="Arial" w:hAnsi="Arial" w:cs="Arial"/>
          <w:sz w:val="20"/>
          <w:szCs w:val="20"/>
          <w:lang w:val="en-US"/>
        </w:rPr>
      </w:pPr>
    </w:p>
    <w:p w14:paraId="77B48541" w14:textId="77777777" w:rsidR="001F5B69" w:rsidRDefault="001F5B69" w:rsidP="001F5B69">
      <w:pPr>
        <w:rPr>
          <w:rFonts w:ascii="Arial" w:hAnsi="Arial" w:cs="Arial"/>
          <w:b/>
          <w:bCs/>
          <w:sz w:val="20"/>
          <w:szCs w:val="20"/>
          <w:lang w:val="en-US"/>
        </w:rPr>
      </w:pPr>
      <w:r w:rsidRPr="00A74046">
        <w:rPr>
          <w:rFonts w:ascii="Arial" w:hAnsi="Arial" w:cs="Arial"/>
          <w:b/>
          <w:bCs/>
          <w:sz w:val="20"/>
          <w:szCs w:val="20"/>
          <w:lang w:val="en-US"/>
        </w:rPr>
        <w:t>Link to</w:t>
      </w:r>
      <w:r>
        <w:rPr>
          <w:rFonts w:ascii="Arial" w:hAnsi="Arial" w:cs="Arial"/>
          <w:b/>
          <w:bCs/>
          <w:sz w:val="20"/>
          <w:szCs w:val="20"/>
          <w:lang w:val="en-US"/>
        </w:rPr>
        <w:t xml:space="preserve"> other relevant documents/policies, for example:</w:t>
      </w:r>
    </w:p>
    <w:p w14:paraId="6368FFD4" w14:textId="77777777" w:rsidR="001F5B69" w:rsidRPr="00E37B6C" w:rsidRDefault="001F5B69" w:rsidP="001F5B69">
      <w:pPr>
        <w:pStyle w:val="ListParagraph"/>
        <w:numPr>
          <w:ilvl w:val="0"/>
          <w:numId w:val="2"/>
        </w:numPr>
        <w:spacing w:after="0"/>
        <w:rPr>
          <w:rFonts w:ascii="Arial" w:hAnsi="Arial" w:cs="Arial"/>
          <w:sz w:val="20"/>
          <w:szCs w:val="20"/>
        </w:rPr>
      </w:pPr>
      <w:r>
        <w:rPr>
          <w:rFonts w:ascii="Arial" w:hAnsi="Arial" w:cs="Arial"/>
          <w:sz w:val="20"/>
          <w:szCs w:val="20"/>
        </w:rPr>
        <w:t>Centre agreement</w:t>
      </w:r>
    </w:p>
    <w:p w14:paraId="4E2B538A" w14:textId="77777777" w:rsidR="001F5B69" w:rsidRPr="00A74046" w:rsidRDefault="001F5B69" w:rsidP="001F5B69">
      <w:pPr>
        <w:pStyle w:val="ListParagraph"/>
        <w:numPr>
          <w:ilvl w:val="0"/>
          <w:numId w:val="2"/>
        </w:numPr>
        <w:spacing w:after="0"/>
        <w:rPr>
          <w:rFonts w:ascii="Arial" w:hAnsi="Arial" w:cs="Arial"/>
          <w:sz w:val="20"/>
          <w:szCs w:val="20"/>
        </w:rPr>
      </w:pPr>
      <w:r w:rsidRPr="00A74046">
        <w:rPr>
          <w:rFonts w:ascii="Arial" w:hAnsi="Arial" w:cs="Arial"/>
          <w:sz w:val="20"/>
          <w:szCs w:val="20"/>
          <w:lang w:val="en-US"/>
        </w:rPr>
        <w:t xml:space="preserve">Conflict of </w:t>
      </w:r>
      <w:r>
        <w:rPr>
          <w:rFonts w:ascii="Arial" w:hAnsi="Arial" w:cs="Arial"/>
          <w:sz w:val="20"/>
          <w:szCs w:val="20"/>
          <w:lang w:val="en-US"/>
        </w:rPr>
        <w:t>i</w:t>
      </w:r>
      <w:r w:rsidRPr="00A74046">
        <w:rPr>
          <w:rFonts w:ascii="Arial" w:hAnsi="Arial" w:cs="Arial"/>
          <w:sz w:val="20"/>
          <w:szCs w:val="20"/>
          <w:lang w:val="en-US"/>
        </w:rPr>
        <w:t>nterest</w:t>
      </w:r>
    </w:p>
    <w:p w14:paraId="6F30A1B5" w14:textId="77777777" w:rsidR="001F5B69" w:rsidRPr="00A74046" w:rsidRDefault="001F5B69" w:rsidP="001F5B69">
      <w:pPr>
        <w:pStyle w:val="ListParagraph"/>
        <w:numPr>
          <w:ilvl w:val="0"/>
          <w:numId w:val="2"/>
        </w:numPr>
        <w:spacing w:after="0"/>
        <w:rPr>
          <w:rFonts w:ascii="Arial" w:hAnsi="Arial" w:cs="Arial"/>
          <w:sz w:val="20"/>
          <w:szCs w:val="20"/>
        </w:rPr>
      </w:pPr>
      <w:r w:rsidRPr="00A74046">
        <w:rPr>
          <w:rFonts w:ascii="Arial" w:hAnsi="Arial" w:cs="Arial"/>
          <w:sz w:val="20"/>
          <w:szCs w:val="20"/>
          <w:lang w:val="en-US"/>
        </w:rPr>
        <w:t xml:space="preserve">Withdrawal of </w:t>
      </w:r>
      <w:r>
        <w:rPr>
          <w:rFonts w:ascii="Arial" w:hAnsi="Arial" w:cs="Arial"/>
          <w:sz w:val="20"/>
          <w:szCs w:val="20"/>
          <w:lang w:val="en-US"/>
        </w:rPr>
        <w:t>l</w:t>
      </w:r>
      <w:r w:rsidRPr="00A74046">
        <w:rPr>
          <w:rFonts w:ascii="Arial" w:hAnsi="Arial" w:cs="Arial"/>
          <w:sz w:val="20"/>
          <w:szCs w:val="20"/>
          <w:lang w:val="en-US"/>
        </w:rPr>
        <w:t>earners/</w:t>
      </w:r>
      <w:r>
        <w:rPr>
          <w:rFonts w:ascii="Arial" w:hAnsi="Arial" w:cs="Arial"/>
          <w:sz w:val="20"/>
          <w:szCs w:val="20"/>
          <w:lang w:val="en-US"/>
        </w:rPr>
        <w:t>w</w:t>
      </w:r>
      <w:r w:rsidRPr="00A74046">
        <w:rPr>
          <w:rFonts w:ascii="Arial" w:hAnsi="Arial" w:cs="Arial"/>
          <w:sz w:val="20"/>
          <w:szCs w:val="20"/>
          <w:lang w:val="en-US"/>
        </w:rPr>
        <w:t xml:space="preserve">ithdrawal of </w:t>
      </w:r>
      <w:r>
        <w:rPr>
          <w:rFonts w:ascii="Arial" w:hAnsi="Arial" w:cs="Arial"/>
          <w:sz w:val="20"/>
          <w:szCs w:val="20"/>
          <w:lang w:val="en-US"/>
        </w:rPr>
        <w:t>q</w:t>
      </w:r>
      <w:r w:rsidRPr="00A74046">
        <w:rPr>
          <w:rFonts w:ascii="Arial" w:hAnsi="Arial" w:cs="Arial"/>
          <w:sz w:val="20"/>
          <w:szCs w:val="20"/>
          <w:lang w:val="en-US"/>
        </w:rPr>
        <w:t>ualifications</w:t>
      </w:r>
    </w:p>
    <w:p w14:paraId="37B88F05" w14:textId="77777777" w:rsidR="001F5B69" w:rsidRPr="001F5B69" w:rsidRDefault="001F5B69" w:rsidP="001F5B69">
      <w:pPr>
        <w:pStyle w:val="ListParagraph"/>
        <w:numPr>
          <w:ilvl w:val="0"/>
          <w:numId w:val="2"/>
        </w:numPr>
        <w:spacing w:after="0"/>
        <w:rPr>
          <w:rFonts w:ascii="Arial" w:hAnsi="Arial" w:cs="Arial"/>
          <w:sz w:val="20"/>
          <w:szCs w:val="20"/>
        </w:rPr>
      </w:pPr>
      <w:r w:rsidRPr="00A74046">
        <w:rPr>
          <w:rFonts w:ascii="Arial" w:hAnsi="Arial" w:cs="Arial"/>
          <w:sz w:val="20"/>
          <w:szCs w:val="20"/>
          <w:lang w:val="en-US"/>
        </w:rPr>
        <w:t xml:space="preserve">Malpractice </w:t>
      </w:r>
      <w:r>
        <w:rPr>
          <w:rFonts w:ascii="Arial" w:hAnsi="Arial" w:cs="Arial"/>
          <w:sz w:val="20"/>
          <w:szCs w:val="20"/>
          <w:lang w:val="en-US"/>
        </w:rPr>
        <w:t>and</w:t>
      </w:r>
      <w:r w:rsidRPr="00A74046">
        <w:rPr>
          <w:rFonts w:ascii="Arial" w:hAnsi="Arial" w:cs="Arial"/>
          <w:sz w:val="20"/>
          <w:szCs w:val="20"/>
          <w:lang w:val="en-US"/>
        </w:rPr>
        <w:t xml:space="preserve"> </w:t>
      </w:r>
      <w:r>
        <w:rPr>
          <w:rFonts w:ascii="Arial" w:hAnsi="Arial" w:cs="Arial"/>
          <w:sz w:val="20"/>
          <w:szCs w:val="20"/>
          <w:lang w:val="en-US"/>
        </w:rPr>
        <w:t>p</w:t>
      </w:r>
      <w:r w:rsidRPr="00A74046">
        <w:rPr>
          <w:rFonts w:ascii="Arial" w:hAnsi="Arial" w:cs="Arial"/>
          <w:sz w:val="20"/>
          <w:szCs w:val="20"/>
          <w:lang w:val="en-US"/>
        </w:rPr>
        <w:t>lagiarism</w:t>
      </w:r>
      <w:r>
        <w:rPr>
          <w:rFonts w:ascii="Arial" w:hAnsi="Arial" w:cs="Arial"/>
          <w:sz w:val="20"/>
          <w:szCs w:val="20"/>
          <w:lang w:val="en-US"/>
        </w:rPr>
        <w:t>.</w:t>
      </w:r>
    </w:p>
    <w:p w14:paraId="137AEAFE" w14:textId="77777777" w:rsidR="001F5B69" w:rsidRPr="001F5B69" w:rsidRDefault="001F5B69" w:rsidP="001F5B69">
      <w:pPr>
        <w:rPr>
          <w:rFonts w:ascii="Arial" w:hAnsi="Arial" w:cs="Arial"/>
          <w:sz w:val="20"/>
          <w:szCs w:val="20"/>
        </w:rPr>
      </w:pPr>
    </w:p>
    <w:p w14:paraId="3E538CCE" w14:textId="77777777" w:rsidR="001F5B69" w:rsidRPr="00A74046" w:rsidRDefault="001F5B69" w:rsidP="001F5B69">
      <w:pPr>
        <w:rPr>
          <w:rFonts w:ascii="Arial" w:hAnsi="Arial" w:cs="Arial"/>
          <w:b/>
          <w:bCs/>
          <w:sz w:val="20"/>
          <w:szCs w:val="20"/>
        </w:rPr>
      </w:pPr>
      <w:r w:rsidRPr="00A74046">
        <w:rPr>
          <w:rFonts w:ascii="Arial" w:hAnsi="Arial" w:cs="Arial"/>
          <w:b/>
          <w:bCs/>
          <w:sz w:val="20"/>
          <w:szCs w:val="20"/>
        </w:rPr>
        <w:t> </w:t>
      </w:r>
      <w:r w:rsidRPr="00A74046">
        <w:rPr>
          <w:rFonts w:ascii="Arial" w:hAnsi="Arial" w:cs="Arial"/>
          <w:b/>
          <w:bCs/>
          <w:sz w:val="20"/>
          <w:szCs w:val="20"/>
          <w:lang w:val="en-US"/>
        </w:rPr>
        <w:t>Policy statement </w:t>
      </w:r>
      <w:r w:rsidRPr="00A74046">
        <w:rPr>
          <w:rFonts w:ascii="Arial" w:hAnsi="Arial" w:cs="Arial"/>
          <w:b/>
          <w:bCs/>
          <w:sz w:val="20"/>
          <w:szCs w:val="20"/>
        </w:rPr>
        <w:t> </w:t>
      </w:r>
    </w:p>
    <w:p w14:paraId="264D9A72" w14:textId="77777777" w:rsidR="001F5B69" w:rsidRPr="001F5B69" w:rsidRDefault="001F5B69" w:rsidP="001F5B69">
      <w:pPr>
        <w:pStyle w:val="ListParagraph"/>
        <w:numPr>
          <w:ilvl w:val="0"/>
          <w:numId w:val="2"/>
        </w:numPr>
        <w:spacing w:after="0"/>
        <w:rPr>
          <w:rFonts w:ascii="Arial" w:hAnsi="Arial" w:cs="Arial"/>
          <w:sz w:val="20"/>
          <w:szCs w:val="20"/>
        </w:rPr>
      </w:pPr>
      <w:r w:rsidRPr="00A74046">
        <w:rPr>
          <w:rFonts w:ascii="Arial" w:hAnsi="Arial" w:cs="Arial"/>
          <w:sz w:val="20"/>
          <w:szCs w:val="20"/>
          <w:lang w:val="en-US"/>
        </w:rPr>
        <w:t>a concise statement of what the policy is intended to do.</w:t>
      </w:r>
    </w:p>
    <w:p w14:paraId="1145B99E" w14:textId="77777777" w:rsidR="001F5B69" w:rsidRPr="001F5B69" w:rsidRDefault="001F5B69" w:rsidP="001F5B69">
      <w:pPr>
        <w:rPr>
          <w:rFonts w:ascii="Arial" w:hAnsi="Arial" w:cs="Arial"/>
          <w:sz w:val="20"/>
          <w:szCs w:val="20"/>
        </w:rPr>
      </w:pPr>
    </w:p>
    <w:p w14:paraId="0A2AD891" w14:textId="77777777" w:rsidR="001F5B69" w:rsidRPr="00A74046" w:rsidRDefault="001F5B69" w:rsidP="001F5B69">
      <w:pPr>
        <w:rPr>
          <w:rFonts w:ascii="Arial" w:hAnsi="Arial" w:cs="Arial"/>
          <w:b/>
          <w:bCs/>
          <w:sz w:val="20"/>
          <w:szCs w:val="20"/>
        </w:rPr>
      </w:pPr>
      <w:r w:rsidRPr="00A74046">
        <w:rPr>
          <w:rFonts w:ascii="Arial" w:hAnsi="Arial" w:cs="Arial"/>
          <w:b/>
          <w:bCs/>
          <w:sz w:val="20"/>
          <w:szCs w:val="20"/>
          <w:lang w:val="en-US"/>
        </w:rPr>
        <w:t>Scope</w:t>
      </w:r>
    </w:p>
    <w:p w14:paraId="28C2DB4A" w14:textId="77777777" w:rsidR="001F5B69" w:rsidRDefault="001F5B69" w:rsidP="001F5B69">
      <w:pPr>
        <w:numPr>
          <w:ilvl w:val="0"/>
          <w:numId w:val="6"/>
        </w:numPr>
        <w:spacing w:line="278" w:lineRule="auto"/>
        <w:rPr>
          <w:rFonts w:ascii="Arial" w:hAnsi="Arial" w:cs="Arial"/>
          <w:sz w:val="20"/>
          <w:szCs w:val="20"/>
        </w:rPr>
      </w:pPr>
      <w:r w:rsidRPr="00E37B6C">
        <w:rPr>
          <w:rFonts w:ascii="Arial" w:hAnsi="Arial" w:cs="Arial"/>
          <w:sz w:val="20"/>
          <w:szCs w:val="20"/>
        </w:rPr>
        <w:t>Define who the policy applies to (employees, contractors, visitors) and what it covers, such as physical records, electronic records, information, and IT assets.</w:t>
      </w:r>
    </w:p>
    <w:p w14:paraId="5F0A5F88" w14:textId="77777777" w:rsidR="001F5B69" w:rsidRPr="00E37B6C" w:rsidRDefault="001F5B69" w:rsidP="001F5B69">
      <w:pPr>
        <w:spacing w:line="278" w:lineRule="auto"/>
        <w:rPr>
          <w:rFonts w:ascii="Arial" w:hAnsi="Arial" w:cs="Arial"/>
          <w:sz w:val="20"/>
          <w:szCs w:val="20"/>
        </w:rPr>
      </w:pPr>
    </w:p>
    <w:p w14:paraId="56636A97" w14:textId="77777777" w:rsidR="001F5B69" w:rsidRPr="00A74046" w:rsidRDefault="001F5B69" w:rsidP="001F5B69">
      <w:pPr>
        <w:rPr>
          <w:rFonts w:ascii="Arial" w:hAnsi="Arial" w:cs="Arial"/>
          <w:b/>
          <w:bCs/>
          <w:sz w:val="20"/>
          <w:szCs w:val="20"/>
        </w:rPr>
      </w:pPr>
      <w:r w:rsidRPr="00A74046">
        <w:rPr>
          <w:rFonts w:ascii="Arial" w:hAnsi="Arial" w:cs="Arial"/>
          <w:b/>
          <w:bCs/>
          <w:sz w:val="20"/>
          <w:szCs w:val="20"/>
          <w:lang w:val="en-US"/>
        </w:rPr>
        <w:t>Related documents </w:t>
      </w:r>
      <w:r w:rsidRPr="00A74046">
        <w:rPr>
          <w:rFonts w:ascii="Arial" w:hAnsi="Arial" w:cs="Arial"/>
          <w:b/>
          <w:bCs/>
          <w:sz w:val="20"/>
          <w:szCs w:val="20"/>
        </w:rPr>
        <w:t> </w:t>
      </w:r>
    </w:p>
    <w:p w14:paraId="3EFD1259" w14:textId="77777777" w:rsidR="001F5B69" w:rsidRPr="00DD29DC" w:rsidRDefault="001F5B69" w:rsidP="001F5B69">
      <w:pPr>
        <w:numPr>
          <w:ilvl w:val="0"/>
          <w:numId w:val="5"/>
        </w:numPr>
        <w:spacing w:line="278" w:lineRule="auto"/>
        <w:ind w:left="714" w:hanging="357"/>
        <w:rPr>
          <w:rFonts w:ascii="Arial" w:hAnsi="Arial" w:cs="Arial"/>
          <w:sz w:val="20"/>
          <w:szCs w:val="20"/>
        </w:rPr>
      </w:pPr>
      <w:r w:rsidRPr="00DD29DC">
        <w:rPr>
          <w:rFonts w:ascii="Arial" w:hAnsi="Arial" w:cs="Arial"/>
          <w:sz w:val="20"/>
          <w:szCs w:val="20"/>
        </w:rPr>
        <w:t>List any policies, procedures, or supporting documents that are linked to the policy</w:t>
      </w:r>
    </w:p>
    <w:p w14:paraId="0DB5C4F7" w14:textId="77777777" w:rsidR="001F5B69" w:rsidRDefault="001F5B69" w:rsidP="001F5B69">
      <w:pPr>
        <w:numPr>
          <w:ilvl w:val="0"/>
          <w:numId w:val="5"/>
        </w:numPr>
        <w:spacing w:line="278" w:lineRule="auto"/>
        <w:ind w:left="714" w:hanging="357"/>
        <w:rPr>
          <w:rFonts w:ascii="Arial" w:hAnsi="Arial" w:cs="Arial"/>
          <w:sz w:val="20"/>
          <w:szCs w:val="20"/>
        </w:rPr>
      </w:pPr>
      <w:r w:rsidRPr="00DD29DC">
        <w:rPr>
          <w:rFonts w:ascii="Arial" w:hAnsi="Arial" w:cs="Arial"/>
          <w:sz w:val="20"/>
          <w:szCs w:val="20"/>
        </w:rPr>
        <w:t>For example, a Health and Safety Policy may reference the Accident Reporting Procedure or include details of the Fire Evacuation Procedure.</w:t>
      </w:r>
    </w:p>
    <w:p w14:paraId="46E60BC6" w14:textId="77777777" w:rsidR="001F5B69" w:rsidRPr="00DD29DC" w:rsidRDefault="001F5B69" w:rsidP="001F5B69">
      <w:pPr>
        <w:spacing w:line="278" w:lineRule="auto"/>
        <w:rPr>
          <w:rFonts w:ascii="Arial" w:hAnsi="Arial" w:cs="Arial"/>
          <w:sz w:val="20"/>
          <w:szCs w:val="20"/>
        </w:rPr>
      </w:pPr>
    </w:p>
    <w:p w14:paraId="1151E909" w14:textId="77777777" w:rsidR="001F5B69" w:rsidRPr="00A74046" w:rsidRDefault="001F5B69" w:rsidP="001F5B69">
      <w:pPr>
        <w:rPr>
          <w:rFonts w:ascii="Arial" w:hAnsi="Arial" w:cs="Arial"/>
          <w:sz w:val="20"/>
          <w:szCs w:val="20"/>
        </w:rPr>
      </w:pPr>
      <w:r w:rsidRPr="00A74046">
        <w:rPr>
          <w:rFonts w:ascii="Arial" w:hAnsi="Arial" w:cs="Arial"/>
          <w:b/>
          <w:bCs/>
          <w:sz w:val="20"/>
          <w:szCs w:val="20"/>
        </w:rPr>
        <w:t>Roles and Responsibilities</w:t>
      </w:r>
    </w:p>
    <w:p w14:paraId="0E65C5AE" w14:textId="77777777" w:rsidR="001F5B69" w:rsidRPr="00F4791E" w:rsidRDefault="001F5B69" w:rsidP="001F5B69">
      <w:pPr>
        <w:numPr>
          <w:ilvl w:val="0"/>
          <w:numId w:val="4"/>
        </w:numPr>
        <w:spacing w:line="278" w:lineRule="auto"/>
        <w:ind w:left="714" w:hanging="357"/>
        <w:rPr>
          <w:rFonts w:ascii="Arial" w:hAnsi="Arial" w:cs="Arial"/>
          <w:sz w:val="20"/>
          <w:szCs w:val="20"/>
        </w:rPr>
      </w:pPr>
      <w:r w:rsidRPr="00F4791E">
        <w:rPr>
          <w:rFonts w:ascii="Arial" w:hAnsi="Arial" w:cs="Arial"/>
          <w:sz w:val="20"/>
          <w:szCs w:val="20"/>
        </w:rPr>
        <w:t>Clearly outline the responsibilities of individuals or teams involved in implementing the policy</w:t>
      </w:r>
    </w:p>
    <w:p w14:paraId="715D5BA8" w14:textId="77777777" w:rsidR="001F5B69" w:rsidRDefault="001F5B69" w:rsidP="001F5B69">
      <w:pPr>
        <w:numPr>
          <w:ilvl w:val="0"/>
          <w:numId w:val="4"/>
        </w:numPr>
        <w:spacing w:line="278" w:lineRule="auto"/>
        <w:ind w:left="714" w:hanging="357"/>
        <w:rPr>
          <w:rFonts w:ascii="Arial" w:hAnsi="Arial" w:cs="Arial"/>
          <w:sz w:val="20"/>
          <w:szCs w:val="20"/>
        </w:rPr>
      </w:pPr>
      <w:r w:rsidRPr="00F4791E">
        <w:rPr>
          <w:rFonts w:ascii="Arial" w:hAnsi="Arial" w:cs="Arial"/>
          <w:sz w:val="20"/>
          <w:szCs w:val="20"/>
        </w:rPr>
        <w:t>Identify who is responsible for checking compliance, enforcing the policy, and providing guidance or clarification where needed.</w:t>
      </w:r>
    </w:p>
    <w:p w14:paraId="352A9452" w14:textId="77777777" w:rsidR="001F5B69" w:rsidRPr="00F4791E" w:rsidRDefault="001F5B69" w:rsidP="001F5B69">
      <w:pPr>
        <w:spacing w:line="278" w:lineRule="auto"/>
        <w:rPr>
          <w:rFonts w:ascii="Arial" w:hAnsi="Arial" w:cs="Arial"/>
          <w:sz w:val="20"/>
          <w:szCs w:val="20"/>
        </w:rPr>
      </w:pPr>
    </w:p>
    <w:p w14:paraId="259225C2" w14:textId="77777777" w:rsidR="001F5B69" w:rsidRPr="00A74046" w:rsidRDefault="001F5B69" w:rsidP="001F5B69">
      <w:pPr>
        <w:rPr>
          <w:rFonts w:ascii="Arial" w:hAnsi="Arial" w:cs="Arial"/>
          <w:b/>
          <w:bCs/>
          <w:sz w:val="20"/>
          <w:szCs w:val="20"/>
        </w:rPr>
      </w:pPr>
      <w:r w:rsidRPr="00A74046">
        <w:rPr>
          <w:rFonts w:ascii="Arial" w:hAnsi="Arial" w:cs="Arial"/>
          <w:b/>
          <w:bCs/>
          <w:sz w:val="20"/>
          <w:szCs w:val="20"/>
          <w:lang w:val="en-US"/>
        </w:rPr>
        <w:t>Definitions </w:t>
      </w:r>
      <w:r w:rsidRPr="00A74046">
        <w:rPr>
          <w:rFonts w:ascii="Arial" w:hAnsi="Arial" w:cs="Arial"/>
          <w:b/>
          <w:bCs/>
          <w:sz w:val="20"/>
          <w:szCs w:val="20"/>
        </w:rPr>
        <w:t> </w:t>
      </w:r>
    </w:p>
    <w:p w14:paraId="72BF4257" w14:textId="77777777" w:rsidR="001F5B69" w:rsidRPr="003975E5" w:rsidRDefault="001F5B69" w:rsidP="001F5B69">
      <w:pPr>
        <w:numPr>
          <w:ilvl w:val="0"/>
          <w:numId w:val="3"/>
        </w:numPr>
        <w:spacing w:line="278" w:lineRule="auto"/>
        <w:ind w:left="714" w:hanging="357"/>
        <w:rPr>
          <w:rFonts w:ascii="Arial" w:hAnsi="Arial" w:cs="Arial"/>
          <w:sz w:val="20"/>
          <w:szCs w:val="20"/>
        </w:rPr>
      </w:pPr>
      <w:r w:rsidRPr="003975E5">
        <w:rPr>
          <w:rFonts w:ascii="Arial" w:hAnsi="Arial" w:cs="Arial"/>
          <w:sz w:val="20"/>
          <w:szCs w:val="20"/>
        </w:rPr>
        <w:t>Include definitions for any terms that may be unclear or open to interpretation</w:t>
      </w:r>
    </w:p>
    <w:p w14:paraId="2E60ECA8" w14:textId="77777777" w:rsidR="001F5B69" w:rsidRDefault="001F5B69" w:rsidP="001F5B69">
      <w:pPr>
        <w:numPr>
          <w:ilvl w:val="0"/>
          <w:numId w:val="3"/>
        </w:numPr>
        <w:spacing w:line="278" w:lineRule="auto"/>
        <w:ind w:left="714" w:hanging="357"/>
        <w:rPr>
          <w:rFonts w:ascii="Arial" w:hAnsi="Arial" w:cs="Arial"/>
          <w:sz w:val="20"/>
          <w:szCs w:val="20"/>
        </w:rPr>
      </w:pPr>
      <w:r w:rsidRPr="003975E5">
        <w:rPr>
          <w:rFonts w:ascii="Arial" w:hAnsi="Arial" w:cs="Arial"/>
          <w:sz w:val="20"/>
          <w:szCs w:val="20"/>
        </w:rPr>
        <w:t>Keep definitions to a minimum and use clear, straightforward language throughout the policy wherever possible.</w:t>
      </w:r>
    </w:p>
    <w:p w14:paraId="20DD66CD" w14:textId="77777777" w:rsidR="001F5B69" w:rsidRPr="003975E5" w:rsidRDefault="001F5B69" w:rsidP="001F5B69">
      <w:pPr>
        <w:spacing w:line="278" w:lineRule="auto"/>
        <w:rPr>
          <w:rFonts w:ascii="Arial" w:hAnsi="Arial" w:cs="Arial"/>
          <w:sz w:val="20"/>
          <w:szCs w:val="20"/>
        </w:rPr>
      </w:pPr>
    </w:p>
    <w:p w14:paraId="5763B5FB" w14:textId="77777777" w:rsidR="001F5B69" w:rsidRPr="00A74046" w:rsidRDefault="001F5B69" w:rsidP="001F5B69">
      <w:pPr>
        <w:rPr>
          <w:rFonts w:ascii="Arial" w:hAnsi="Arial" w:cs="Arial"/>
          <w:b/>
          <w:bCs/>
          <w:sz w:val="20"/>
          <w:szCs w:val="20"/>
        </w:rPr>
      </w:pPr>
      <w:r w:rsidRPr="00A74046">
        <w:rPr>
          <w:rFonts w:ascii="Arial" w:hAnsi="Arial" w:cs="Arial"/>
          <w:b/>
          <w:bCs/>
          <w:sz w:val="20"/>
          <w:szCs w:val="20"/>
        </w:rPr>
        <w:t> </w:t>
      </w:r>
      <w:r w:rsidRPr="00A74046">
        <w:rPr>
          <w:rFonts w:ascii="Arial" w:hAnsi="Arial" w:cs="Arial"/>
          <w:b/>
          <w:bCs/>
          <w:sz w:val="20"/>
          <w:szCs w:val="20"/>
          <w:lang w:val="en-US"/>
        </w:rPr>
        <w:t>Procedures </w:t>
      </w:r>
      <w:r w:rsidRPr="00A74046">
        <w:rPr>
          <w:rFonts w:ascii="Arial" w:hAnsi="Arial" w:cs="Arial"/>
          <w:b/>
          <w:bCs/>
          <w:sz w:val="20"/>
          <w:szCs w:val="20"/>
        </w:rPr>
        <w:t> </w:t>
      </w:r>
    </w:p>
    <w:p w14:paraId="27494CEE" w14:textId="77777777" w:rsidR="001F5B69" w:rsidRPr="000F1247" w:rsidRDefault="001F5B69" w:rsidP="001F5B69">
      <w:pPr>
        <w:numPr>
          <w:ilvl w:val="0"/>
          <w:numId w:val="2"/>
        </w:numPr>
        <w:rPr>
          <w:rFonts w:ascii="Arial" w:eastAsia="Times New Roman" w:hAnsi="Arial" w:cs="Arial"/>
          <w:sz w:val="20"/>
          <w:szCs w:val="20"/>
          <w:lang w:eastAsia="en-GB"/>
        </w:rPr>
      </w:pPr>
      <w:r w:rsidRPr="000F1247">
        <w:rPr>
          <w:rFonts w:ascii="Arial" w:eastAsia="Times New Roman" w:hAnsi="Arial" w:cs="Arial"/>
          <w:sz w:val="20"/>
          <w:szCs w:val="20"/>
          <w:lang w:eastAsia="en-GB"/>
        </w:rPr>
        <w:t>Explain how the requirements of the policy will be put into practice</w:t>
      </w:r>
    </w:p>
    <w:p w14:paraId="42190BC5" w14:textId="77777777" w:rsidR="001F5B69" w:rsidRPr="000F1247" w:rsidRDefault="001F5B69" w:rsidP="001F5B69">
      <w:pPr>
        <w:numPr>
          <w:ilvl w:val="0"/>
          <w:numId w:val="2"/>
        </w:numPr>
        <w:rPr>
          <w:rFonts w:ascii="Arial" w:eastAsia="Times New Roman" w:hAnsi="Arial" w:cs="Arial"/>
          <w:sz w:val="20"/>
          <w:szCs w:val="20"/>
          <w:lang w:eastAsia="en-GB"/>
        </w:rPr>
      </w:pPr>
      <w:r w:rsidRPr="000F1247">
        <w:rPr>
          <w:rFonts w:ascii="Arial" w:eastAsia="Times New Roman" w:hAnsi="Arial" w:cs="Arial"/>
          <w:sz w:val="20"/>
          <w:szCs w:val="20"/>
          <w:lang w:eastAsia="en-GB"/>
        </w:rPr>
        <w:t>Where relevant, include details of compliance, escalation, or appeals processes</w:t>
      </w:r>
    </w:p>
    <w:p w14:paraId="3C80837C" w14:textId="56EDB25D" w:rsidR="001F5B69" w:rsidRDefault="001F5B69" w:rsidP="001F5B69">
      <w:pPr>
        <w:numPr>
          <w:ilvl w:val="0"/>
          <w:numId w:val="2"/>
        </w:numPr>
        <w:rPr>
          <w:rFonts w:ascii="Arial" w:eastAsia="Times New Roman" w:hAnsi="Arial" w:cs="Arial"/>
          <w:sz w:val="20"/>
          <w:szCs w:val="20"/>
          <w:lang w:eastAsia="en-GB"/>
        </w:rPr>
      </w:pPr>
      <w:r w:rsidRPr="000F1247">
        <w:rPr>
          <w:rFonts w:ascii="Arial" w:eastAsia="Times New Roman" w:hAnsi="Arial" w:cs="Arial"/>
          <w:sz w:val="20"/>
          <w:szCs w:val="20"/>
          <w:lang w:eastAsia="en-GB"/>
        </w:rPr>
        <w:t>Procedures are often contained in separate documents and referenced within the policy.</w:t>
      </w:r>
    </w:p>
    <w:p w14:paraId="77A9BF57" w14:textId="77777777" w:rsidR="001F5B69" w:rsidRPr="001F5B69" w:rsidRDefault="001F5B69" w:rsidP="001F5B69">
      <w:pPr>
        <w:ind w:left="720"/>
        <w:rPr>
          <w:rFonts w:ascii="Arial" w:eastAsia="Times New Roman" w:hAnsi="Arial" w:cs="Arial"/>
          <w:sz w:val="20"/>
          <w:szCs w:val="20"/>
          <w:lang w:eastAsia="en-GB"/>
        </w:rPr>
      </w:pPr>
    </w:p>
    <w:p w14:paraId="5B7D6C4A" w14:textId="77777777" w:rsidR="001F5B69" w:rsidRPr="00A74046" w:rsidRDefault="001F5B69" w:rsidP="001F5B69">
      <w:pPr>
        <w:rPr>
          <w:rFonts w:ascii="Arial" w:hAnsi="Arial" w:cs="Arial"/>
          <w:b/>
          <w:bCs/>
          <w:sz w:val="20"/>
          <w:szCs w:val="20"/>
        </w:rPr>
      </w:pPr>
      <w:r w:rsidRPr="00A74046">
        <w:rPr>
          <w:rFonts w:ascii="Arial" w:hAnsi="Arial" w:cs="Arial"/>
          <w:b/>
          <w:bCs/>
          <w:sz w:val="20"/>
          <w:szCs w:val="20"/>
          <w:lang w:val="en-US"/>
        </w:rPr>
        <w:t>References </w:t>
      </w:r>
      <w:r w:rsidRPr="00A74046">
        <w:rPr>
          <w:rFonts w:ascii="Arial" w:hAnsi="Arial" w:cs="Arial"/>
          <w:b/>
          <w:bCs/>
          <w:sz w:val="20"/>
          <w:szCs w:val="20"/>
        </w:rPr>
        <w:t> </w:t>
      </w:r>
    </w:p>
    <w:p w14:paraId="75B02D8B" w14:textId="77777777" w:rsidR="001F5B69" w:rsidRPr="005B4F99" w:rsidRDefault="001F5B69" w:rsidP="001F5B69">
      <w:pPr>
        <w:pStyle w:val="ListParagraph"/>
        <w:numPr>
          <w:ilvl w:val="0"/>
          <w:numId w:val="2"/>
        </w:numPr>
        <w:spacing w:after="0"/>
        <w:rPr>
          <w:rFonts w:ascii="Arial" w:hAnsi="Arial" w:cs="Arial"/>
          <w:sz w:val="20"/>
          <w:szCs w:val="20"/>
        </w:rPr>
      </w:pPr>
      <w:r w:rsidRPr="00724D01">
        <w:rPr>
          <w:rFonts w:ascii="Arial" w:hAnsi="Arial" w:cs="Arial"/>
          <w:sz w:val="20"/>
          <w:szCs w:val="20"/>
        </w:rPr>
        <w:t>Include details of any related policies, legislation, standards, or organisational documents that support or provide more context to the policy</w:t>
      </w:r>
      <w:r>
        <w:rPr>
          <w:rFonts w:ascii="Arial" w:hAnsi="Arial" w:cs="Arial"/>
          <w:sz w:val="20"/>
          <w:szCs w:val="20"/>
        </w:rPr>
        <w:t xml:space="preserve">. </w:t>
      </w:r>
      <w:r w:rsidRPr="004E788F">
        <w:rPr>
          <w:rFonts w:ascii="Arial" w:hAnsi="Arial" w:cs="Arial"/>
          <w:sz w:val="20"/>
          <w:szCs w:val="20"/>
          <w:lang w:val="en-US"/>
        </w:rPr>
        <w:t xml:space="preserve">Some examples may include Data Protection </w:t>
      </w:r>
      <w:proofErr w:type="gramStart"/>
      <w:r w:rsidRPr="004E788F">
        <w:rPr>
          <w:rFonts w:ascii="Arial" w:hAnsi="Arial" w:cs="Arial"/>
          <w:sz w:val="20"/>
          <w:szCs w:val="20"/>
          <w:lang w:val="en-US"/>
        </w:rPr>
        <w:t>regulations</w:t>
      </w:r>
      <w:r w:rsidRPr="004E788F">
        <w:rPr>
          <w:rFonts w:ascii="Arial" w:hAnsi="Arial" w:cs="Arial"/>
          <w:sz w:val="20"/>
          <w:szCs w:val="20"/>
        </w:rPr>
        <w:t>,</w:t>
      </w:r>
      <w:proofErr w:type="gramEnd"/>
      <w:r w:rsidRPr="004E788F">
        <w:rPr>
          <w:rFonts w:ascii="Arial" w:hAnsi="Arial" w:cs="Arial"/>
          <w:sz w:val="20"/>
          <w:szCs w:val="20"/>
        </w:rPr>
        <w:t xml:space="preserve"> </w:t>
      </w:r>
      <w:r w:rsidRPr="004E788F">
        <w:rPr>
          <w:rFonts w:ascii="Arial" w:hAnsi="Arial" w:cs="Arial"/>
          <w:sz w:val="20"/>
          <w:szCs w:val="20"/>
          <w:lang w:val="en-US"/>
        </w:rPr>
        <w:t>The Children Act 2004</w:t>
      </w:r>
      <w:r w:rsidRPr="004E788F">
        <w:rPr>
          <w:rFonts w:ascii="Arial" w:hAnsi="Arial" w:cs="Arial"/>
          <w:sz w:val="20"/>
          <w:szCs w:val="20"/>
        </w:rPr>
        <w:t xml:space="preserve"> or the </w:t>
      </w:r>
      <w:r w:rsidRPr="004E788F">
        <w:rPr>
          <w:rFonts w:ascii="Arial" w:hAnsi="Arial" w:cs="Arial"/>
          <w:sz w:val="20"/>
          <w:szCs w:val="20"/>
          <w:lang w:val="en-US"/>
        </w:rPr>
        <w:t>Health &amp; Safety at Work Act 1974.</w:t>
      </w:r>
    </w:p>
    <w:p w14:paraId="02D02576" w14:textId="77777777" w:rsidR="001F5B69" w:rsidRDefault="001F5B69" w:rsidP="001F5B69">
      <w:pPr>
        <w:rPr>
          <w:rFonts w:ascii="Arial" w:hAnsi="Arial" w:cs="Arial"/>
          <w:sz w:val="20"/>
          <w:szCs w:val="20"/>
        </w:rPr>
      </w:pPr>
    </w:p>
    <w:p w14:paraId="0639CC01" w14:textId="77777777" w:rsidR="001F5B69" w:rsidRPr="00BC037A" w:rsidRDefault="001F5B69" w:rsidP="001F5B69">
      <w:pPr>
        <w:rPr>
          <w:rFonts w:ascii="Arial" w:hAnsi="Arial" w:cs="Arial"/>
          <w:b/>
          <w:bCs/>
          <w:sz w:val="28"/>
          <w:szCs w:val="28"/>
        </w:rPr>
      </w:pPr>
      <w:r w:rsidRPr="00BC037A">
        <w:rPr>
          <w:rFonts w:ascii="Arial" w:hAnsi="Arial" w:cs="Arial"/>
          <w:b/>
          <w:bCs/>
          <w:sz w:val="28"/>
          <w:szCs w:val="28"/>
        </w:rPr>
        <w:t>List of policies</w:t>
      </w:r>
    </w:p>
    <w:p w14:paraId="1A9E37F6" w14:textId="77777777" w:rsidR="001F5B69" w:rsidRDefault="001F5B69" w:rsidP="001F5B69">
      <w:pPr>
        <w:rPr>
          <w:rFonts w:ascii="Arial" w:hAnsi="Arial" w:cs="Arial"/>
          <w:sz w:val="20"/>
          <w:szCs w:val="20"/>
          <w:lang w:val="en-US"/>
        </w:rPr>
      </w:pPr>
    </w:p>
    <w:p w14:paraId="7253F550" w14:textId="6D561631" w:rsidR="001F5B69" w:rsidRDefault="001F5B69" w:rsidP="001F5B69">
      <w:pPr>
        <w:rPr>
          <w:rFonts w:ascii="Arial" w:hAnsi="Arial" w:cs="Arial"/>
          <w:sz w:val="20"/>
          <w:szCs w:val="20"/>
          <w:lang w:val="en-US"/>
        </w:rPr>
      </w:pPr>
      <w:r w:rsidRPr="005B4F99">
        <w:rPr>
          <w:rFonts w:ascii="Arial" w:hAnsi="Arial" w:cs="Arial"/>
          <w:sz w:val="20"/>
          <w:szCs w:val="20"/>
          <w:lang w:val="en-US"/>
        </w:rPr>
        <w:t>These policies and procedures below may need to be reviewed as a minimum by your Quality Reviewer (QR) during an Annual Monitoring Review.</w:t>
      </w:r>
      <w:r>
        <w:rPr>
          <w:rFonts w:ascii="Arial" w:hAnsi="Arial" w:cs="Arial"/>
          <w:sz w:val="20"/>
          <w:szCs w:val="20"/>
          <w:lang w:val="en-US"/>
        </w:rPr>
        <w:t xml:space="preserve"> Names and structures of policies will vary by centre and academy trusts/college groups may use policies which cover the wider group.</w:t>
      </w:r>
    </w:p>
    <w:p w14:paraId="2ADAE7C6" w14:textId="77777777" w:rsidR="001F5B69" w:rsidRPr="005B4F99" w:rsidRDefault="001F5B69" w:rsidP="001F5B69">
      <w:pPr>
        <w:rPr>
          <w:rFonts w:ascii="Arial" w:hAnsi="Arial" w:cs="Arial"/>
          <w:sz w:val="20"/>
          <w:szCs w:val="20"/>
        </w:rPr>
      </w:pPr>
    </w:p>
    <w:p w14:paraId="19F702AE" w14:textId="77777777" w:rsidR="001F5B69" w:rsidRPr="00A74046" w:rsidRDefault="001F5B69" w:rsidP="001F5B69">
      <w:pPr>
        <w:rPr>
          <w:rFonts w:ascii="Arial" w:hAnsi="Arial" w:cs="Arial"/>
          <w:b/>
          <w:bCs/>
          <w:sz w:val="20"/>
          <w:szCs w:val="20"/>
        </w:rPr>
      </w:pPr>
      <w:r w:rsidRPr="00A74046">
        <w:rPr>
          <w:rFonts w:ascii="Arial" w:hAnsi="Arial" w:cs="Arial"/>
          <w:b/>
          <w:bCs/>
          <w:sz w:val="20"/>
          <w:szCs w:val="20"/>
        </w:rPr>
        <w:t>Health and Safety Policy</w:t>
      </w:r>
    </w:p>
    <w:p w14:paraId="342E84E2" w14:textId="77777777" w:rsidR="001F5B69" w:rsidRDefault="001F5B69" w:rsidP="001F5B69">
      <w:pPr>
        <w:rPr>
          <w:rFonts w:ascii="Arial" w:hAnsi="Arial" w:cs="Arial"/>
          <w:sz w:val="20"/>
          <w:szCs w:val="20"/>
        </w:rPr>
      </w:pPr>
      <w:r w:rsidRPr="00EC60C1">
        <w:rPr>
          <w:rFonts w:ascii="Arial" w:hAnsi="Arial" w:cs="Arial"/>
          <w:sz w:val="20"/>
          <w:szCs w:val="20"/>
        </w:rPr>
        <w:t>Sets out how the provider creates and maintains a safe environment for learners, staff and visitors. The policy should explain how risks are managed, including learner placement safety checks, risk assessments, and emergency evacuation procedures, to help prevent injury, fire and damage to property.</w:t>
      </w:r>
    </w:p>
    <w:p w14:paraId="47A920ED" w14:textId="77777777" w:rsidR="001F5B69" w:rsidRPr="00EC60C1" w:rsidRDefault="001F5B69" w:rsidP="001F5B69">
      <w:pPr>
        <w:rPr>
          <w:rFonts w:ascii="Arial" w:hAnsi="Arial" w:cs="Arial"/>
          <w:sz w:val="20"/>
          <w:szCs w:val="20"/>
        </w:rPr>
      </w:pPr>
    </w:p>
    <w:p w14:paraId="77ACAA5D" w14:textId="77777777" w:rsidR="001F5B69" w:rsidRPr="00A74046" w:rsidRDefault="001F5B69" w:rsidP="001F5B69">
      <w:pPr>
        <w:rPr>
          <w:rFonts w:ascii="Arial" w:hAnsi="Arial" w:cs="Arial"/>
          <w:b/>
          <w:bCs/>
          <w:sz w:val="20"/>
          <w:szCs w:val="20"/>
        </w:rPr>
      </w:pPr>
      <w:r w:rsidRPr="00A74046">
        <w:rPr>
          <w:rFonts w:ascii="Arial" w:hAnsi="Arial" w:cs="Arial"/>
          <w:b/>
          <w:bCs/>
          <w:sz w:val="20"/>
          <w:szCs w:val="20"/>
        </w:rPr>
        <w:t>Diversity and Equality policy</w:t>
      </w:r>
    </w:p>
    <w:p w14:paraId="3610B0F0" w14:textId="77777777" w:rsidR="001F5B69" w:rsidRDefault="001F5B69" w:rsidP="001F5B69">
      <w:pPr>
        <w:rPr>
          <w:rFonts w:ascii="Arial" w:hAnsi="Arial" w:cs="Arial"/>
          <w:sz w:val="20"/>
          <w:szCs w:val="20"/>
        </w:rPr>
      </w:pPr>
      <w:r>
        <w:rPr>
          <w:rFonts w:ascii="Arial" w:hAnsi="Arial" w:cs="Arial"/>
          <w:sz w:val="20"/>
          <w:szCs w:val="20"/>
        </w:rPr>
        <w:t>T</w:t>
      </w:r>
      <w:r w:rsidRPr="00EC60C1">
        <w:rPr>
          <w:rFonts w:ascii="Arial" w:hAnsi="Arial" w:cs="Arial"/>
          <w:sz w:val="20"/>
          <w:szCs w:val="20"/>
        </w:rPr>
        <w:t>he provider's commitment to promoting equality, valuing diversity and providing fair access to learning and assessment. It should include the provider's inclusion statement and explain how learners with additional or specific needs are identified, assessed and supported to achieve their full potential.</w:t>
      </w:r>
    </w:p>
    <w:p w14:paraId="1CE3B6C2" w14:textId="77777777" w:rsidR="001F5B69" w:rsidRPr="00EC60C1" w:rsidRDefault="001F5B69" w:rsidP="001F5B69">
      <w:pPr>
        <w:rPr>
          <w:rFonts w:ascii="Arial" w:hAnsi="Arial" w:cs="Arial"/>
          <w:sz w:val="20"/>
          <w:szCs w:val="20"/>
        </w:rPr>
      </w:pPr>
    </w:p>
    <w:p w14:paraId="3960CA78" w14:textId="77777777" w:rsidR="001F5B69" w:rsidRPr="00A74046" w:rsidRDefault="001F5B69" w:rsidP="001F5B69">
      <w:pPr>
        <w:rPr>
          <w:rFonts w:ascii="Arial" w:hAnsi="Arial" w:cs="Arial"/>
          <w:sz w:val="20"/>
          <w:szCs w:val="20"/>
        </w:rPr>
      </w:pPr>
      <w:r w:rsidRPr="00A74046">
        <w:rPr>
          <w:rFonts w:ascii="Arial" w:hAnsi="Arial" w:cs="Arial"/>
          <w:b/>
          <w:bCs/>
          <w:sz w:val="20"/>
          <w:szCs w:val="20"/>
        </w:rPr>
        <w:t>Appeals policy</w:t>
      </w:r>
      <w:r w:rsidRPr="00A74046">
        <w:rPr>
          <w:rFonts w:ascii="Arial" w:hAnsi="Arial" w:cs="Arial"/>
          <w:sz w:val="20"/>
          <w:szCs w:val="20"/>
        </w:rPr>
        <w:t> </w:t>
      </w:r>
    </w:p>
    <w:p w14:paraId="51442AEB" w14:textId="77777777" w:rsidR="001F5B69" w:rsidRDefault="001F5B69" w:rsidP="001F5B69">
      <w:pPr>
        <w:rPr>
          <w:rFonts w:ascii="Arial" w:hAnsi="Arial" w:cs="Arial"/>
          <w:sz w:val="20"/>
          <w:szCs w:val="20"/>
        </w:rPr>
      </w:pPr>
      <w:r w:rsidRPr="00EC60C1">
        <w:rPr>
          <w:rFonts w:ascii="Arial" w:hAnsi="Arial" w:cs="Arial"/>
          <w:sz w:val="20"/>
          <w:szCs w:val="20"/>
        </w:rPr>
        <w:t>Explains the process learners should follow if they wish to challenge a decision relating to their portfolio of work, assessment outcome or external assessment result.</w:t>
      </w:r>
    </w:p>
    <w:p w14:paraId="0673CB4F" w14:textId="77777777" w:rsidR="001F5B69" w:rsidRPr="00EC60C1" w:rsidRDefault="001F5B69" w:rsidP="001F5B69">
      <w:pPr>
        <w:rPr>
          <w:rFonts w:ascii="Arial" w:hAnsi="Arial" w:cs="Arial"/>
          <w:sz w:val="20"/>
          <w:szCs w:val="20"/>
        </w:rPr>
      </w:pPr>
    </w:p>
    <w:p w14:paraId="3F2F6498" w14:textId="77777777" w:rsidR="001F5B69" w:rsidRPr="00A74046" w:rsidRDefault="001F5B69" w:rsidP="001F5B69">
      <w:pPr>
        <w:rPr>
          <w:rFonts w:ascii="Arial" w:hAnsi="Arial" w:cs="Arial"/>
          <w:sz w:val="20"/>
          <w:szCs w:val="20"/>
        </w:rPr>
      </w:pPr>
      <w:r w:rsidRPr="00A74046">
        <w:rPr>
          <w:rFonts w:ascii="Arial" w:hAnsi="Arial" w:cs="Arial"/>
          <w:b/>
          <w:bCs/>
          <w:sz w:val="20"/>
          <w:szCs w:val="20"/>
        </w:rPr>
        <w:t>Reasonable Adjustments and Special Considerations policy</w:t>
      </w:r>
      <w:r w:rsidRPr="00A74046">
        <w:rPr>
          <w:rFonts w:ascii="Arial" w:hAnsi="Arial" w:cs="Arial"/>
          <w:sz w:val="20"/>
          <w:szCs w:val="20"/>
        </w:rPr>
        <w:t> </w:t>
      </w:r>
    </w:p>
    <w:p w14:paraId="1832F24A" w14:textId="29991B9D" w:rsidR="001F5B69" w:rsidRDefault="001F5B69" w:rsidP="001F5B69">
      <w:pPr>
        <w:rPr>
          <w:rFonts w:ascii="Arial" w:hAnsi="Arial" w:cs="Arial"/>
          <w:sz w:val="20"/>
          <w:szCs w:val="20"/>
        </w:rPr>
      </w:pPr>
      <w:r w:rsidRPr="00A74046">
        <w:rPr>
          <w:rFonts w:ascii="Arial" w:hAnsi="Arial" w:cs="Arial"/>
          <w:sz w:val="20"/>
          <w:szCs w:val="20"/>
        </w:rPr>
        <w:t>The aim of the policy is to ensure any reasonable adjustments and special considerations are provided to the learner irrespective of their sex, marital status, age, religion, colour, race, nationality, ethnic origin, or disability. The assessment process will be free from any barriers that unnecessarily restrict access.</w:t>
      </w:r>
    </w:p>
    <w:p w14:paraId="3143DEA8" w14:textId="77777777" w:rsidR="001F5B69" w:rsidRPr="00A74046" w:rsidRDefault="001F5B69" w:rsidP="001F5B69">
      <w:pPr>
        <w:rPr>
          <w:rFonts w:ascii="Arial" w:hAnsi="Arial" w:cs="Arial"/>
          <w:sz w:val="20"/>
          <w:szCs w:val="20"/>
        </w:rPr>
      </w:pPr>
    </w:p>
    <w:p w14:paraId="7585B6E7" w14:textId="77777777" w:rsidR="001F5B69" w:rsidRPr="00A74046" w:rsidRDefault="001F5B69" w:rsidP="001F5B69">
      <w:pPr>
        <w:rPr>
          <w:rFonts w:ascii="Arial" w:hAnsi="Arial" w:cs="Arial"/>
          <w:sz w:val="20"/>
          <w:szCs w:val="20"/>
        </w:rPr>
      </w:pPr>
      <w:r w:rsidRPr="00A74046">
        <w:rPr>
          <w:rFonts w:ascii="Arial" w:hAnsi="Arial" w:cs="Arial"/>
          <w:b/>
          <w:bCs/>
          <w:sz w:val="20"/>
          <w:szCs w:val="20"/>
        </w:rPr>
        <w:t>Human Resources policies and job descriptions</w:t>
      </w:r>
      <w:r w:rsidRPr="00A74046">
        <w:rPr>
          <w:rFonts w:ascii="Arial" w:hAnsi="Arial" w:cs="Arial"/>
          <w:sz w:val="20"/>
          <w:szCs w:val="20"/>
        </w:rPr>
        <w:t> </w:t>
      </w:r>
    </w:p>
    <w:p w14:paraId="25C6BAB3" w14:textId="77777777" w:rsidR="001F5B69" w:rsidRDefault="001F5B69" w:rsidP="001F5B69">
      <w:pPr>
        <w:rPr>
          <w:rFonts w:ascii="Arial" w:hAnsi="Arial" w:cs="Arial"/>
          <w:sz w:val="20"/>
          <w:szCs w:val="20"/>
        </w:rPr>
      </w:pPr>
      <w:r w:rsidRPr="00A74046">
        <w:rPr>
          <w:rFonts w:ascii="Arial" w:hAnsi="Arial" w:cs="Arial"/>
          <w:sz w:val="20"/>
          <w:szCs w:val="20"/>
        </w:rPr>
        <w:t>These documents will detail the requirements and expectations for all roles. </w:t>
      </w:r>
    </w:p>
    <w:p w14:paraId="2336CC5E" w14:textId="77777777" w:rsidR="001F5B69" w:rsidRPr="00A74046" w:rsidRDefault="001F5B69" w:rsidP="001F5B69">
      <w:pPr>
        <w:rPr>
          <w:rFonts w:ascii="Arial" w:hAnsi="Arial" w:cs="Arial"/>
          <w:sz w:val="20"/>
          <w:szCs w:val="20"/>
        </w:rPr>
      </w:pPr>
    </w:p>
    <w:p w14:paraId="3D103D34" w14:textId="77777777" w:rsidR="001F5B69" w:rsidRDefault="001F5B69" w:rsidP="001F5B69">
      <w:pPr>
        <w:rPr>
          <w:rFonts w:ascii="Arial" w:hAnsi="Arial" w:cs="Arial"/>
          <w:sz w:val="20"/>
          <w:szCs w:val="20"/>
        </w:rPr>
      </w:pPr>
      <w:r w:rsidRPr="00A74046">
        <w:rPr>
          <w:rFonts w:ascii="Arial" w:hAnsi="Arial" w:cs="Arial"/>
          <w:b/>
          <w:bCs/>
          <w:sz w:val="20"/>
          <w:szCs w:val="20"/>
        </w:rPr>
        <w:t>Safeguarding policy</w:t>
      </w:r>
      <w:r w:rsidRPr="00A74046">
        <w:rPr>
          <w:rFonts w:ascii="Arial" w:hAnsi="Arial" w:cs="Arial"/>
          <w:sz w:val="20"/>
          <w:szCs w:val="20"/>
        </w:rPr>
        <w:t>  </w:t>
      </w:r>
    </w:p>
    <w:p w14:paraId="53F52564" w14:textId="5972F11F" w:rsidR="001F5B69" w:rsidRDefault="001F5B69" w:rsidP="001F5B69">
      <w:pPr>
        <w:rPr>
          <w:rFonts w:ascii="Arial" w:hAnsi="Arial" w:cs="Arial"/>
          <w:sz w:val="20"/>
          <w:szCs w:val="20"/>
        </w:rPr>
      </w:pPr>
      <w:r>
        <w:rPr>
          <w:rFonts w:ascii="Arial" w:hAnsi="Arial" w:cs="Arial"/>
          <w:sz w:val="20"/>
          <w:szCs w:val="20"/>
        </w:rPr>
        <w:t>I</w:t>
      </w:r>
      <w:r w:rsidRPr="00A74046">
        <w:rPr>
          <w:rFonts w:ascii="Arial" w:hAnsi="Arial" w:cs="Arial"/>
          <w:sz w:val="20"/>
          <w:szCs w:val="20"/>
        </w:rPr>
        <w:t>nclud</w:t>
      </w:r>
      <w:r>
        <w:rPr>
          <w:rFonts w:ascii="Arial" w:hAnsi="Arial" w:cs="Arial"/>
          <w:sz w:val="20"/>
          <w:szCs w:val="20"/>
        </w:rPr>
        <w:t>e</w:t>
      </w:r>
      <w:r w:rsidRPr="00A74046">
        <w:rPr>
          <w:rFonts w:ascii="Arial" w:hAnsi="Arial" w:cs="Arial"/>
          <w:sz w:val="20"/>
          <w:szCs w:val="20"/>
        </w:rPr>
        <w:t xml:space="preserve"> details about safeguarding learners, reporting procedures, safe recruitment of centre staff and how the centre embeds the Prevent </w:t>
      </w:r>
      <w:r>
        <w:rPr>
          <w:rFonts w:ascii="Arial" w:hAnsi="Arial" w:cs="Arial"/>
          <w:sz w:val="20"/>
          <w:szCs w:val="20"/>
        </w:rPr>
        <w:t>s</w:t>
      </w:r>
      <w:r w:rsidRPr="00A74046">
        <w:rPr>
          <w:rFonts w:ascii="Arial" w:hAnsi="Arial" w:cs="Arial"/>
          <w:sz w:val="20"/>
          <w:szCs w:val="20"/>
        </w:rPr>
        <w:t>trategy into its practice.</w:t>
      </w:r>
    </w:p>
    <w:p w14:paraId="5AD21520" w14:textId="77777777" w:rsidR="001F5B69" w:rsidRPr="00A74046" w:rsidRDefault="001F5B69" w:rsidP="001F5B69">
      <w:pPr>
        <w:rPr>
          <w:rFonts w:ascii="Arial" w:hAnsi="Arial" w:cs="Arial"/>
          <w:sz w:val="20"/>
          <w:szCs w:val="20"/>
        </w:rPr>
      </w:pPr>
    </w:p>
    <w:p w14:paraId="7EA8484A" w14:textId="77777777" w:rsidR="001F5B69" w:rsidRPr="00A74046" w:rsidRDefault="001F5B69" w:rsidP="001F5B69">
      <w:pPr>
        <w:rPr>
          <w:rFonts w:ascii="Arial" w:hAnsi="Arial" w:cs="Arial"/>
          <w:b/>
          <w:bCs/>
          <w:sz w:val="20"/>
          <w:szCs w:val="20"/>
        </w:rPr>
      </w:pPr>
      <w:r w:rsidRPr="00A74046">
        <w:rPr>
          <w:rFonts w:ascii="Arial" w:hAnsi="Arial" w:cs="Arial"/>
          <w:b/>
          <w:bCs/>
          <w:sz w:val="20"/>
          <w:szCs w:val="20"/>
        </w:rPr>
        <w:t>Complaints Procedure</w:t>
      </w:r>
    </w:p>
    <w:p w14:paraId="18EA2C5B" w14:textId="77777777" w:rsidR="001F5B69" w:rsidRDefault="001F5B69" w:rsidP="001F5B69">
      <w:pPr>
        <w:rPr>
          <w:rFonts w:ascii="Arial" w:hAnsi="Arial" w:cs="Arial"/>
          <w:sz w:val="20"/>
          <w:szCs w:val="20"/>
        </w:rPr>
      </w:pPr>
      <w:r w:rsidRPr="004755F2">
        <w:rPr>
          <w:rFonts w:ascii="Arial" w:hAnsi="Arial" w:cs="Arial"/>
          <w:sz w:val="20"/>
          <w:szCs w:val="20"/>
        </w:rPr>
        <w:t>This sets out how learners and staff can raise concerns or make a complaint. It should explain how complaints are submitted, investigated and resolved, including how concerns can be escalated to us if needed. The provider should also have a clear process for learners to raise concerns about their learning experience.</w:t>
      </w:r>
    </w:p>
    <w:p w14:paraId="217DF7DC" w14:textId="77777777" w:rsidR="001F5B69" w:rsidRPr="004755F2" w:rsidRDefault="001F5B69" w:rsidP="001F5B69">
      <w:pPr>
        <w:rPr>
          <w:rFonts w:ascii="Arial" w:hAnsi="Arial" w:cs="Arial"/>
          <w:sz w:val="20"/>
          <w:szCs w:val="20"/>
        </w:rPr>
      </w:pPr>
    </w:p>
    <w:p w14:paraId="16D809BD" w14:textId="67AEE25E" w:rsidR="4C0C3B94" w:rsidRDefault="4C0C3B94" w:rsidP="4C0C3B94">
      <w:pPr>
        <w:rPr>
          <w:rFonts w:ascii="Arial" w:hAnsi="Arial" w:cs="Arial"/>
          <w:sz w:val="20"/>
          <w:szCs w:val="20"/>
        </w:rPr>
      </w:pPr>
    </w:p>
    <w:p w14:paraId="77E95D69" w14:textId="6802E5DD" w:rsidR="4C0C3B94" w:rsidRDefault="4C0C3B94" w:rsidP="4C0C3B94">
      <w:pPr>
        <w:rPr>
          <w:rFonts w:ascii="Arial" w:hAnsi="Arial" w:cs="Arial"/>
          <w:sz w:val="20"/>
          <w:szCs w:val="20"/>
        </w:rPr>
      </w:pPr>
    </w:p>
    <w:p w14:paraId="1D2E5E7B" w14:textId="05FC4D28" w:rsidR="4C0C3B94" w:rsidRDefault="4C0C3B94" w:rsidP="4C0C3B94">
      <w:pPr>
        <w:rPr>
          <w:rFonts w:ascii="Arial" w:hAnsi="Arial" w:cs="Arial"/>
          <w:sz w:val="20"/>
          <w:szCs w:val="20"/>
        </w:rPr>
      </w:pPr>
    </w:p>
    <w:p w14:paraId="6AB46111" w14:textId="77777777" w:rsidR="001F5B69" w:rsidRPr="004755F2" w:rsidRDefault="001F5B69" w:rsidP="001F5B69">
      <w:pPr>
        <w:rPr>
          <w:rFonts w:ascii="Arial" w:hAnsi="Arial" w:cs="Arial"/>
          <w:b/>
          <w:bCs/>
          <w:sz w:val="20"/>
          <w:szCs w:val="20"/>
        </w:rPr>
      </w:pPr>
      <w:r w:rsidRPr="004755F2">
        <w:rPr>
          <w:rFonts w:ascii="Arial" w:hAnsi="Arial" w:cs="Arial"/>
          <w:b/>
          <w:bCs/>
          <w:sz w:val="20"/>
          <w:szCs w:val="20"/>
        </w:rPr>
        <w:t>Data Protection and Confidentiality Policy</w:t>
      </w:r>
    </w:p>
    <w:p w14:paraId="24FCCA5B" w14:textId="77777777" w:rsidR="001F5B69" w:rsidRDefault="001F5B69" w:rsidP="001F5B69">
      <w:pPr>
        <w:rPr>
          <w:rFonts w:ascii="Arial" w:hAnsi="Arial" w:cs="Arial"/>
          <w:sz w:val="20"/>
          <w:szCs w:val="20"/>
        </w:rPr>
      </w:pPr>
      <w:r w:rsidRPr="004755F2">
        <w:rPr>
          <w:rFonts w:ascii="Arial" w:hAnsi="Arial" w:cs="Arial"/>
          <w:sz w:val="20"/>
          <w:szCs w:val="20"/>
        </w:rPr>
        <w:t>This policy outlines the centre's approach to data protection and confidentiality, including responsibilities, compliance with relevant legislation and regulations, GDPR requirements, staff training, and monitoring arrangements.</w:t>
      </w:r>
    </w:p>
    <w:p w14:paraId="6D4D34A3" w14:textId="77777777" w:rsidR="001F5B69" w:rsidRPr="00A74046" w:rsidRDefault="001F5B69" w:rsidP="001F5B69">
      <w:pPr>
        <w:rPr>
          <w:rFonts w:ascii="Arial" w:hAnsi="Arial" w:cs="Arial"/>
          <w:sz w:val="20"/>
          <w:szCs w:val="20"/>
        </w:rPr>
      </w:pPr>
    </w:p>
    <w:p w14:paraId="10EBBE3B" w14:textId="77777777" w:rsidR="001F5B69" w:rsidRDefault="001F5B69" w:rsidP="001F5B69">
      <w:pPr>
        <w:rPr>
          <w:rFonts w:ascii="Arial" w:hAnsi="Arial" w:cs="Arial"/>
          <w:b/>
          <w:bCs/>
          <w:sz w:val="20"/>
          <w:szCs w:val="20"/>
        </w:rPr>
      </w:pPr>
      <w:r w:rsidRPr="00A74046">
        <w:rPr>
          <w:rFonts w:ascii="Arial" w:hAnsi="Arial" w:cs="Arial"/>
          <w:b/>
          <w:bCs/>
          <w:sz w:val="20"/>
          <w:szCs w:val="20"/>
        </w:rPr>
        <w:t>Malpractice/Plagiarism/Compliance</w:t>
      </w:r>
    </w:p>
    <w:p w14:paraId="3EEDA79D" w14:textId="77777777" w:rsidR="001F5B69" w:rsidRDefault="001F5B69" w:rsidP="001F5B69">
      <w:pPr>
        <w:rPr>
          <w:rFonts w:ascii="Arial" w:hAnsi="Arial" w:cs="Arial"/>
          <w:sz w:val="20"/>
          <w:szCs w:val="20"/>
        </w:rPr>
      </w:pPr>
      <w:r>
        <w:rPr>
          <w:rFonts w:ascii="Arial" w:hAnsi="Arial" w:cs="Arial"/>
          <w:sz w:val="20"/>
          <w:szCs w:val="20"/>
        </w:rPr>
        <w:t>I</w:t>
      </w:r>
      <w:r w:rsidRPr="00A74046">
        <w:rPr>
          <w:rFonts w:ascii="Arial" w:hAnsi="Arial" w:cs="Arial"/>
          <w:sz w:val="20"/>
          <w:szCs w:val="20"/>
        </w:rPr>
        <w:t>nclude information on how malpractice and plagiarism is identified, minimised and managed within the centre. Investigation and reporting procedures should also be covered.</w:t>
      </w:r>
    </w:p>
    <w:p w14:paraId="0F6886C3" w14:textId="77777777" w:rsidR="001F5B69" w:rsidRPr="00A74046" w:rsidRDefault="001F5B69" w:rsidP="001F5B69">
      <w:pPr>
        <w:rPr>
          <w:rFonts w:ascii="Arial" w:hAnsi="Arial" w:cs="Arial"/>
          <w:sz w:val="20"/>
          <w:szCs w:val="20"/>
        </w:rPr>
      </w:pPr>
    </w:p>
    <w:p w14:paraId="3E440522" w14:textId="77777777" w:rsidR="001F5B69" w:rsidRPr="004755F2" w:rsidRDefault="001F5B69" w:rsidP="001F5B69">
      <w:pPr>
        <w:rPr>
          <w:rFonts w:ascii="Arial" w:hAnsi="Arial" w:cs="Arial"/>
          <w:b/>
          <w:bCs/>
          <w:sz w:val="20"/>
          <w:szCs w:val="20"/>
        </w:rPr>
      </w:pPr>
      <w:r w:rsidRPr="004755F2">
        <w:rPr>
          <w:rFonts w:ascii="Arial" w:hAnsi="Arial" w:cs="Arial"/>
          <w:b/>
          <w:bCs/>
          <w:sz w:val="20"/>
          <w:szCs w:val="20"/>
        </w:rPr>
        <w:t>Conflicts of Interest Policy</w:t>
      </w:r>
    </w:p>
    <w:p w14:paraId="5285ADAF" w14:textId="77777777" w:rsidR="001F5B69" w:rsidRDefault="001F5B69" w:rsidP="001F5B69">
      <w:pPr>
        <w:rPr>
          <w:rFonts w:ascii="Arial" w:hAnsi="Arial" w:cs="Arial"/>
          <w:sz w:val="20"/>
          <w:szCs w:val="20"/>
        </w:rPr>
      </w:pPr>
      <w:r w:rsidRPr="004755F2">
        <w:rPr>
          <w:rFonts w:ascii="Arial" w:hAnsi="Arial" w:cs="Arial"/>
          <w:sz w:val="20"/>
          <w:szCs w:val="20"/>
        </w:rPr>
        <w:t>This policy explains how conflicts of interest are managed and reported, including roles and responsibilities, risk management and prevention measures, procedures for handling conflicts, and escalation to NCFE as the Awarding Organisation. It should align with the NCFE Conflict of Interest requirements.</w:t>
      </w:r>
    </w:p>
    <w:p w14:paraId="3E3292E4" w14:textId="77777777" w:rsidR="001F5B69" w:rsidRPr="004755F2" w:rsidRDefault="001F5B69" w:rsidP="001F5B69">
      <w:pPr>
        <w:rPr>
          <w:rFonts w:ascii="Arial" w:hAnsi="Arial" w:cs="Arial"/>
          <w:sz w:val="20"/>
          <w:szCs w:val="20"/>
        </w:rPr>
      </w:pPr>
    </w:p>
    <w:p w14:paraId="6D650596" w14:textId="77777777" w:rsidR="001F5B69" w:rsidRPr="002D6898" w:rsidRDefault="001F5B69" w:rsidP="001F5B69">
      <w:pPr>
        <w:rPr>
          <w:rFonts w:ascii="Arial" w:hAnsi="Arial" w:cs="Arial"/>
          <w:b/>
          <w:bCs/>
          <w:sz w:val="20"/>
          <w:szCs w:val="20"/>
        </w:rPr>
      </w:pPr>
      <w:r w:rsidRPr="002D6898">
        <w:rPr>
          <w:rFonts w:ascii="Arial" w:hAnsi="Arial" w:cs="Arial"/>
          <w:b/>
          <w:bCs/>
          <w:sz w:val="20"/>
          <w:szCs w:val="20"/>
        </w:rPr>
        <w:t>Withdrawal of Product and/or Learner Policy</w:t>
      </w:r>
    </w:p>
    <w:p w14:paraId="579444BA" w14:textId="77777777" w:rsidR="001F5B69" w:rsidRDefault="001F5B69" w:rsidP="001F5B69">
      <w:pPr>
        <w:rPr>
          <w:rFonts w:ascii="Arial" w:hAnsi="Arial" w:cs="Arial"/>
          <w:sz w:val="20"/>
          <w:szCs w:val="20"/>
        </w:rPr>
      </w:pPr>
      <w:r w:rsidRPr="002D6898">
        <w:rPr>
          <w:rFonts w:ascii="Arial" w:hAnsi="Arial" w:cs="Arial"/>
          <w:sz w:val="20"/>
          <w:szCs w:val="20"/>
        </w:rPr>
        <w:t>This policy outlines the process for withdrawing qualifications and/or withdrawing learners from qualifications.</w:t>
      </w:r>
    </w:p>
    <w:p w14:paraId="41C79A2C" w14:textId="77777777" w:rsidR="001F5B69" w:rsidRPr="002D6898" w:rsidRDefault="001F5B69" w:rsidP="001F5B69">
      <w:pPr>
        <w:rPr>
          <w:rFonts w:ascii="Arial" w:hAnsi="Arial" w:cs="Arial"/>
          <w:sz w:val="20"/>
          <w:szCs w:val="20"/>
        </w:rPr>
      </w:pPr>
    </w:p>
    <w:p w14:paraId="6E1D6983" w14:textId="77777777" w:rsidR="001F5B69" w:rsidRPr="002D6898" w:rsidRDefault="001F5B69" w:rsidP="001F5B69">
      <w:pPr>
        <w:rPr>
          <w:rFonts w:ascii="Arial" w:hAnsi="Arial" w:cs="Arial"/>
          <w:b/>
          <w:bCs/>
          <w:sz w:val="20"/>
          <w:szCs w:val="20"/>
        </w:rPr>
      </w:pPr>
      <w:r w:rsidRPr="002D6898">
        <w:rPr>
          <w:rFonts w:ascii="Arial" w:hAnsi="Arial" w:cs="Arial"/>
          <w:b/>
          <w:bCs/>
          <w:sz w:val="20"/>
          <w:szCs w:val="20"/>
        </w:rPr>
        <w:t>Recognition of Prior Learning Policy</w:t>
      </w:r>
    </w:p>
    <w:p w14:paraId="7965AD8A" w14:textId="77777777" w:rsidR="001F5B69" w:rsidRDefault="001F5B69" w:rsidP="001F5B69">
      <w:pPr>
        <w:rPr>
          <w:rFonts w:ascii="Arial" w:hAnsi="Arial" w:cs="Arial"/>
          <w:sz w:val="20"/>
          <w:szCs w:val="20"/>
        </w:rPr>
      </w:pPr>
      <w:r w:rsidRPr="002D6898">
        <w:rPr>
          <w:rFonts w:ascii="Arial" w:hAnsi="Arial" w:cs="Arial"/>
          <w:sz w:val="20"/>
          <w:szCs w:val="20"/>
        </w:rPr>
        <w:t>This policy outlines the centre's procedures and responsibilities for the recognition of prior learning, with clear reference to NCFE as the Awarding Organisation and the relevant NCFE policy.</w:t>
      </w:r>
    </w:p>
    <w:p w14:paraId="55934E7C" w14:textId="77777777" w:rsidR="001F5B69" w:rsidRPr="002D6898" w:rsidRDefault="001F5B69" w:rsidP="001F5B69">
      <w:pPr>
        <w:rPr>
          <w:rFonts w:ascii="Arial" w:hAnsi="Arial" w:cs="Arial"/>
          <w:sz w:val="20"/>
          <w:szCs w:val="20"/>
        </w:rPr>
      </w:pPr>
    </w:p>
    <w:p w14:paraId="4CBF7726" w14:textId="77777777" w:rsidR="001F5B69" w:rsidRPr="00B30D08" w:rsidRDefault="001F5B69" w:rsidP="001F5B69">
      <w:pPr>
        <w:rPr>
          <w:rFonts w:ascii="Arial" w:hAnsi="Arial" w:cs="Arial"/>
          <w:b/>
          <w:bCs/>
          <w:sz w:val="20"/>
          <w:szCs w:val="20"/>
        </w:rPr>
      </w:pPr>
      <w:r w:rsidRPr="00B30D08">
        <w:rPr>
          <w:rFonts w:ascii="Arial" w:hAnsi="Arial" w:cs="Arial"/>
          <w:b/>
          <w:bCs/>
          <w:sz w:val="20"/>
          <w:szCs w:val="20"/>
        </w:rPr>
        <w:t>Staff Development Policy</w:t>
      </w:r>
    </w:p>
    <w:p w14:paraId="684ADBEC" w14:textId="77777777" w:rsidR="001F5B69" w:rsidRDefault="001F5B69" w:rsidP="001F5B69">
      <w:pPr>
        <w:rPr>
          <w:rFonts w:ascii="Arial" w:hAnsi="Arial" w:cs="Arial"/>
          <w:sz w:val="20"/>
          <w:szCs w:val="20"/>
        </w:rPr>
      </w:pPr>
      <w:r w:rsidRPr="00B30D08">
        <w:rPr>
          <w:rFonts w:ascii="Arial" w:hAnsi="Arial" w:cs="Arial"/>
          <w:sz w:val="20"/>
          <w:szCs w:val="20"/>
        </w:rPr>
        <w:t>This policy outlines the centre approach to developing the knowledge, skills, and competencies of staff, supporting professional growth, improving performance, and enhancing the learner experience and journey.</w:t>
      </w:r>
    </w:p>
    <w:p w14:paraId="71189E8F" w14:textId="77777777" w:rsidR="001F5B69" w:rsidRPr="00B30D08" w:rsidRDefault="001F5B69" w:rsidP="001F5B69">
      <w:pPr>
        <w:rPr>
          <w:rFonts w:ascii="Arial" w:hAnsi="Arial" w:cs="Arial"/>
          <w:sz w:val="20"/>
          <w:szCs w:val="20"/>
        </w:rPr>
      </w:pPr>
    </w:p>
    <w:p w14:paraId="1AE3D4E3" w14:textId="77777777" w:rsidR="001F5B69" w:rsidRPr="0093201B" w:rsidRDefault="001F5B69" w:rsidP="001F5B69">
      <w:pPr>
        <w:rPr>
          <w:rFonts w:ascii="Arial" w:hAnsi="Arial" w:cs="Arial"/>
          <w:b/>
          <w:bCs/>
          <w:sz w:val="20"/>
          <w:szCs w:val="20"/>
        </w:rPr>
      </w:pPr>
      <w:r w:rsidRPr="0093201B">
        <w:rPr>
          <w:rFonts w:ascii="Arial" w:hAnsi="Arial" w:cs="Arial"/>
          <w:b/>
          <w:bCs/>
          <w:sz w:val="20"/>
          <w:szCs w:val="20"/>
        </w:rPr>
        <w:t>External Assessment and Exam Policy</w:t>
      </w:r>
    </w:p>
    <w:p w14:paraId="316ACE60" w14:textId="77777777" w:rsidR="001F5B69" w:rsidRDefault="001F5B69" w:rsidP="001F5B69">
      <w:pPr>
        <w:rPr>
          <w:rFonts w:ascii="Arial" w:hAnsi="Arial" w:cs="Arial"/>
          <w:sz w:val="20"/>
          <w:szCs w:val="20"/>
        </w:rPr>
      </w:pPr>
      <w:r w:rsidRPr="0093201B">
        <w:rPr>
          <w:rFonts w:ascii="Arial" w:hAnsi="Arial" w:cs="Arial"/>
          <w:sz w:val="20"/>
          <w:szCs w:val="20"/>
        </w:rPr>
        <w:t>This policy outlines the centre's arrangements for external assessments and examinations, including controlled assessments where applicable.</w:t>
      </w:r>
    </w:p>
    <w:p w14:paraId="1D8B740E" w14:textId="77777777" w:rsidR="001F5B69" w:rsidRPr="0093201B" w:rsidRDefault="001F5B69" w:rsidP="001F5B69">
      <w:pPr>
        <w:rPr>
          <w:rFonts w:ascii="Arial" w:hAnsi="Arial" w:cs="Arial"/>
          <w:sz w:val="20"/>
          <w:szCs w:val="20"/>
        </w:rPr>
      </w:pPr>
    </w:p>
    <w:p w14:paraId="697BFE68" w14:textId="77777777" w:rsidR="001F5B69" w:rsidRPr="00CE12A4" w:rsidRDefault="001F5B69" w:rsidP="001F5B69">
      <w:pPr>
        <w:rPr>
          <w:rFonts w:ascii="Arial" w:hAnsi="Arial" w:cs="Arial"/>
          <w:b/>
          <w:bCs/>
          <w:sz w:val="20"/>
          <w:szCs w:val="20"/>
        </w:rPr>
      </w:pPr>
      <w:r w:rsidRPr="00CE12A4">
        <w:rPr>
          <w:rFonts w:ascii="Arial" w:hAnsi="Arial" w:cs="Arial"/>
          <w:b/>
          <w:bCs/>
          <w:sz w:val="20"/>
          <w:szCs w:val="20"/>
        </w:rPr>
        <w:t>Internal Quality Assurance (IQA) Strategy</w:t>
      </w:r>
    </w:p>
    <w:p w14:paraId="54DBCB33" w14:textId="77777777" w:rsidR="001F5B69" w:rsidRDefault="001F5B69" w:rsidP="001F5B69">
      <w:pPr>
        <w:rPr>
          <w:rFonts w:ascii="Arial" w:hAnsi="Arial" w:cs="Arial"/>
          <w:sz w:val="20"/>
          <w:szCs w:val="20"/>
        </w:rPr>
      </w:pPr>
      <w:r w:rsidRPr="00CE12A4">
        <w:rPr>
          <w:rFonts w:ascii="Arial" w:hAnsi="Arial" w:cs="Arial"/>
          <w:sz w:val="20"/>
          <w:szCs w:val="20"/>
        </w:rPr>
        <w:t>This strategy outlines the centre’s approach to internal quality assurance, including roles and responsibilities, qualification delivery, assessment practices, IQA processes, checking of assessment, staff development and support, meetings, standardisation, verification of assessment, and use of centre documentation and exemplars.</w:t>
      </w:r>
    </w:p>
    <w:p w14:paraId="42F773A5" w14:textId="77777777" w:rsidR="001F5B69" w:rsidRPr="00CE12A4" w:rsidRDefault="001F5B69" w:rsidP="001F5B69">
      <w:pPr>
        <w:rPr>
          <w:rFonts w:ascii="Arial" w:hAnsi="Arial" w:cs="Arial"/>
          <w:sz w:val="20"/>
          <w:szCs w:val="20"/>
        </w:rPr>
      </w:pPr>
    </w:p>
    <w:p w14:paraId="0F0F4131" w14:textId="77777777" w:rsidR="001F5B69" w:rsidRPr="00CE12A4" w:rsidRDefault="001F5B69" w:rsidP="001F5B69">
      <w:pPr>
        <w:rPr>
          <w:rFonts w:ascii="Arial" w:hAnsi="Arial" w:cs="Arial"/>
          <w:b/>
          <w:bCs/>
          <w:sz w:val="20"/>
          <w:szCs w:val="20"/>
        </w:rPr>
      </w:pPr>
      <w:r w:rsidRPr="00CE12A4">
        <w:rPr>
          <w:rFonts w:ascii="Arial" w:hAnsi="Arial" w:cs="Arial"/>
          <w:b/>
          <w:bCs/>
          <w:sz w:val="20"/>
          <w:szCs w:val="20"/>
        </w:rPr>
        <w:t>Contingency Policy</w:t>
      </w:r>
    </w:p>
    <w:p w14:paraId="038F68B0" w14:textId="7E26A9E9" w:rsidR="13039B3C" w:rsidRPr="00506BEC" w:rsidRDefault="001F5B69" w:rsidP="13039B3C">
      <w:pPr>
        <w:rPr>
          <w:rFonts w:ascii="Arial" w:hAnsi="Arial" w:cs="Arial"/>
          <w:sz w:val="20"/>
          <w:szCs w:val="20"/>
        </w:rPr>
      </w:pPr>
      <w:r w:rsidRPr="00CE12A4">
        <w:rPr>
          <w:rFonts w:ascii="Arial" w:hAnsi="Arial" w:cs="Arial"/>
          <w:sz w:val="20"/>
          <w:szCs w:val="20"/>
        </w:rPr>
        <w:t>A policy that sets out the providers plans to support learners and assessments if an incident, such as a fire, cyber-attack, pandemic or epidemic.</w:t>
      </w:r>
    </w:p>
    <w:sectPr w:rsidR="13039B3C" w:rsidRPr="00506BEC" w:rsidSect="00D27881">
      <w:headerReference w:type="default" r:id="rId11"/>
      <w:footerReference w:type="default" r:id="rId12"/>
      <w:pgSz w:w="11906" w:h="16838"/>
      <w:pgMar w:top="1440" w:right="1440" w:bottom="1440" w:left="1440" w:header="680"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683DCA" w14:textId="77777777" w:rsidR="0072633F" w:rsidRDefault="0072633F" w:rsidP="00EA47CA">
      <w:r>
        <w:separator/>
      </w:r>
    </w:p>
  </w:endnote>
  <w:endnote w:type="continuationSeparator" w:id="0">
    <w:p w14:paraId="1F5EB234" w14:textId="77777777" w:rsidR="0072633F" w:rsidRDefault="0072633F" w:rsidP="00EA47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AD2E06" w14:textId="1DF37B99" w:rsidR="00EA47CA" w:rsidRPr="00EA47CA" w:rsidRDefault="00EA47CA">
    <w:pPr>
      <w:pStyle w:val="Footer"/>
      <w:rPr>
        <w:color w:val="333333"/>
      </w:rPr>
    </w:pPr>
    <w:r w:rsidRPr="00B3520A">
      <w:rPr>
        <w:rFonts w:ascii="Arial" w:hAnsi="Arial" w:cs="Arial"/>
        <w:b/>
        <w:color w:val="333333"/>
        <w:sz w:val="18"/>
        <w:szCs w:val="18"/>
      </w:rPr>
      <w:t>Version 1.</w:t>
    </w:r>
    <w:r w:rsidR="001F5B69">
      <w:rPr>
        <w:rFonts w:ascii="Arial" w:hAnsi="Arial" w:cs="Arial"/>
        <w:b/>
        <w:color w:val="333333"/>
        <w:sz w:val="18"/>
        <w:szCs w:val="18"/>
      </w:rPr>
      <w:t>0</w:t>
    </w:r>
    <w:r w:rsidRPr="00B3520A">
      <w:rPr>
        <w:rFonts w:ascii="Arial" w:hAnsi="Arial" w:cs="Arial"/>
        <w:b/>
        <w:color w:val="333333"/>
        <w:sz w:val="18"/>
        <w:szCs w:val="18"/>
      </w:rPr>
      <w:t xml:space="preserve"> - </w:t>
    </w:r>
    <w:r w:rsidR="001F5B69">
      <w:rPr>
        <w:rFonts w:ascii="Arial" w:hAnsi="Arial" w:cs="Arial"/>
        <w:color w:val="333333"/>
        <w:sz w:val="18"/>
        <w:szCs w:val="18"/>
      </w:rPr>
      <w:t>June</w:t>
    </w:r>
    <w:r w:rsidRPr="00B3520A">
      <w:rPr>
        <w:rFonts w:ascii="Arial" w:hAnsi="Arial" w:cs="Arial"/>
        <w:color w:val="333333"/>
        <w:sz w:val="18"/>
        <w:szCs w:val="18"/>
      </w:rPr>
      <w:t xml:space="preserve"> / </w:t>
    </w:r>
    <w:r w:rsidR="001F5B69">
      <w:rPr>
        <w:rFonts w:ascii="Arial" w:hAnsi="Arial" w:cs="Arial"/>
        <w:color w:val="333333"/>
        <w:sz w:val="18"/>
        <w:szCs w:val="18"/>
      </w:rPr>
      <w:t>2026</w:t>
    </w:r>
    <w:r w:rsidRPr="00B3520A">
      <w:rPr>
        <w:color w:val="333333"/>
      </w:rPr>
      <w:ptab w:relativeTo="margin" w:alignment="center" w:leader="none"/>
    </w:r>
    <w:r w:rsidRPr="00B3520A">
      <w:rPr>
        <w:color w:val="333333"/>
      </w:rPr>
      <w:ptab w:relativeTo="margin" w:alignment="right" w:leader="none"/>
    </w:r>
    <w:r w:rsidRPr="00B3520A">
      <w:rPr>
        <w:color w:val="333333"/>
      </w:rPr>
      <w:t xml:space="preserve">   </w:t>
    </w:r>
    <w:r w:rsidRPr="00B3520A">
      <w:rPr>
        <w:rFonts w:ascii="Arial" w:hAnsi="Arial" w:cs="Arial"/>
        <w:b/>
        <w:color w:val="333333"/>
        <w:sz w:val="18"/>
        <w:szCs w:val="18"/>
      </w:rPr>
      <w:t xml:space="preserve">Visit </w:t>
    </w:r>
    <w:r w:rsidRPr="00B3520A">
      <w:rPr>
        <w:rFonts w:ascii="Arial" w:hAnsi="Arial" w:cs="Arial"/>
        <w:color w:val="333333"/>
        <w:sz w:val="18"/>
        <w:szCs w:val="18"/>
      </w:rPr>
      <w:t>ncfe.org.uk</w:t>
    </w:r>
    <w:r w:rsidRPr="00B3520A">
      <w:rPr>
        <w:rFonts w:ascii="Arial" w:hAnsi="Arial" w:cs="Arial"/>
        <w:b/>
        <w:color w:val="333333"/>
        <w:sz w:val="18"/>
        <w:szCs w:val="18"/>
      </w:rPr>
      <w:t xml:space="preserve">    Call </w:t>
    </w:r>
    <w:r w:rsidRPr="00B3520A">
      <w:rPr>
        <w:rFonts w:ascii="Arial" w:hAnsi="Arial" w:cs="Arial"/>
        <w:color w:val="333333"/>
        <w:sz w:val="18"/>
        <w:szCs w:val="18"/>
      </w:rPr>
      <w:t>0191 239 8000</w:t>
    </w:r>
    <w:r>
      <w:rPr>
        <w:noProof/>
      </w:rPr>
      <w:drawing>
        <wp:anchor distT="0" distB="0" distL="114300" distR="114300" simplePos="0" relativeHeight="251661312" behindDoc="1" locked="0" layoutInCell="1" allowOverlap="1" wp14:anchorId="6245D19C" wp14:editId="49167621">
          <wp:simplePos x="0" y="0"/>
          <wp:positionH relativeFrom="column">
            <wp:posOffset>-914400</wp:posOffset>
          </wp:positionH>
          <wp:positionV relativeFrom="paragraph">
            <wp:posOffset>468924</wp:posOffset>
          </wp:positionV>
          <wp:extent cx="7616651" cy="144710"/>
          <wp:effectExtent l="0" t="0" r="0" b="0"/>
          <wp:wrapNone/>
          <wp:docPr id="103351796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0697829" name="Picture 1570697829"/>
                  <pic:cNvPicPr/>
                </pic:nvPicPr>
                <pic:blipFill>
                  <a:blip r:embed="rId1">
                    <a:extLst>
                      <a:ext uri="{28A0092B-C50C-407E-A947-70E740481C1C}">
                        <a14:useLocalDpi xmlns:a14="http://schemas.microsoft.com/office/drawing/2010/main" val="0"/>
                      </a:ext>
                    </a:extLst>
                  </a:blip>
                  <a:stretch>
                    <a:fillRect/>
                  </a:stretch>
                </pic:blipFill>
                <pic:spPr>
                  <a:xfrm>
                    <a:off x="0" y="0"/>
                    <a:ext cx="7616651" cy="144710"/>
                  </a:xfrm>
                  <a:prstGeom prst="rect">
                    <a:avLst/>
                  </a:prstGeom>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DBDC18" w14:textId="77777777" w:rsidR="0072633F" w:rsidRDefault="0072633F" w:rsidP="00EA47CA">
      <w:r>
        <w:separator/>
      </w:r>
    </w:p>
  </w:footnote>
  <w:footnote w:type="continuationSeparator" w:id="0">
    <w:p w14:paraId="0E446EF0" w14:textId="77777777" w:rsidR="0072633F" w:rsidRDefault="0072633F" w:rsidP="00EA47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7D6430" w14:textId="4E80BF14" w:rsidR="00EA47CA" w:rsidRDefault="00EA47CA">
    <w:pPr>
      <w:pStyle w:val="Header"/>
    </w:pPr>
    <w:r>
      <w:rPr>
        <w:noProof/>
      </w:rPr>
      <w:drawing>
        <wp:anchor distT="0" distB="0" distL="114300" distR="114300" simplePos="0" relativeHeight="251659264" behindDoc="1" locked="0" layoutInCell="1" allowOverlap="1" wp14:anchorId="3C2F4938" wp14:editId="740DD62D">
          <wp:simplePos x="0" y="0"/>
          <wp:positionH relativeFrom="column">
            <wp:posOffset>-914400</wp:posOffset>
          </wp:positionH>
          <wp:positionV relativeFrom="paragraph">
            <wp:posOffset>-446112</wp:posOffset>
          </wp:positionV>
          <wp:extent cx="7566408" cy="1348028"/>
          <wp:effectExtent l="0" t="0" r="0" b="0"/>
          <wp:wrapNone/>
          <wp:docPr id="711204744" name="Picture 3"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6202084" name="Picture 3" descr="A black background with a black square&#10;&#10;Description automatically generated with medium confidence"/>
                  <pic:cNvPicPr/>
                </pic:nvPicPr>
                <pic:blipFill>
                  <a:blip r:embed="rId1">
                    <a:extLst>
                      <a:ext uri="{28A0092B-C50C-407E-A947-70E740481C1C}">
                        <a14:useLocalDpi xmlns:a14="http://schemas.microsoft.com/office/drawing/2010/main" val="0"/>
                      </a:ext>
                    </a:extLst>
                  </a:blip>
                  <a:stretch>
                    <a:fillRect/>
                  </a:stretch>
                </pic:blipFill>
                <pic:spPr>
                  <a:xfrm>
                    <a:off x="0" y="0"/>
                    <a:ext cx="7566408" cy="1348028"/>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CA06C1"/>
    <w:multiLevelType w:val="hybridMultilevel"/>
    <w:tmpl w:val="FF0C38B4"/>
    <w:lvl w:ilvl="0" w:tplc="A0FECB70">
      <w:numFmt w:val="bullet"/>
      <w:lvlText w:val="•"/>
      <w:lvlJc w:val="left"/>
      <w:pPr>
        <w:ind w:left="720" w:hanging="360"/>
      </w:pPr>
      <w:rPr>
        <w:rFonts w:ascii="Verdana" w:eastAsiaTheme="minorHAnsi" w:hAnsi="Verdana"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457573A"/>
    <w:multiLevelType w:val="multilevel"/>
    <w:tmpl w:val="45FC46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77C401C"/>
    <w:multiLevelType w:val="multilevel"/>
    <w:tmpl w:val="4C20C3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52B81124"/>
    <w:multiLevelType w:val="hybridMultilevel"/>
    <w:tmpl w:val="7206D0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568C7249"/>
    <w:multiLevelType w:val="multilevel"/>
    <w:tmpl w:val="526692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76F3173F"/>
    <w:multiLevelType w:val="hybridMultilevel"/>
    <w:tmpl w:val="7284A0A6"/>
    <w:lvl w:ilvl="0" w:tplc="A0FECB70">
      <w:numFmt w:val="bullet"/>
      <w:lvlText w:val="•"/>
      <w:lvlJc w:val="left"/>
      <w:pPr>
        <w:ind w:left="720" w:hanging="360"/>
      </w:pPr>
      <w:rPr>
        <w:rFonts w:ascii="Verdana" w:eastAsiaTheme="minorHAnsi" w:hAnsi="Verdana"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7EBD69D3"/>
    <w:multiLevelType w:val="multilevel"/>
    <w:tmpl w:val="16B6C8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860364179">
    <w:abstractNumId w:val="0"/>
  </w:num>
  <w:num w:numId="2" w16cid:durableId="1534072265">
    <w:abstractNumId w:val="5"/>
  </w:num>
  <w:num w:numId="3" w16cid:durableId="456292538">
    <w:abstractNumId w:val="6"/>
  </w:num>
  <w:num w:numId="4" w16cid:durableId="2022967911">
    <w:abstractNumId w:val="1"/>
  </w:num>
  <w:num w:numId="5" w16cid:durableId="1413892013">
    <w:abstractNumId w:val="2"/>
  </w:num>
  <w:num w:numId="6" w16cid:durableId="2111387318">
    <w:abstractNumId w:val="4"/>
  </w:num>
  <w:num w:numId="7" w16cid:durableId="151094302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A47CA"/>
    <w:rsid w:val="001F5B69"/>
    <w:rsid w:val="003E5948"/>
    <w:rsid w:val="00506BEC"/>
    <w:rsid w:val="005B22F3"/>
    <w:rsid w:val="0068094A"/>
    <w:rsid w:val="006E3A03"/>
    <w:rsid w:val="0072633F"/>
    <w:rsid w:val="00776B97"/>
    <w:rsid w:val="00913A3A"/>
    <w:rsid w:val="009929EF"/>
    <w:rsid w:val="00996611"/>
    <w:rsid w:val="009E6ADD"/>
    <w:rsid w:val="009F033B"/>
    <w:rsid w:val="00AB1CC5"/>
    <w:rsid w:val="00B3238A"/>
    <w:rsid w:val="00BC037A"/>
    <w:rsid w:val="00D27881"/>
    <w:rsid w:val="00EA47CA"/>
    <w:rsid w:val="13039B3C"/>
    <w:rsid w:val="4C0C3B9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201156"/>
  <w15:chartTrackingRefBased/>
  <w15:docId w15:val="{A415FB11-D2DF-8A40-AE87-2582EA43E5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GB"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A47CA"/>
    <w:rPr>
      <w:kern w:val="0"/>
      <w14:ligatures w14:val="none"/>
    </w:rPr>
  </w:style>
  <w:style w:type="paragraph" w:styleId="Heading2">
    <w:name w:val="heading 2"/>
    <w:basedOn w:val="Normal"/>
    <w:next w:val="Normal"/>
    <w:link w:val="Heading2Char"/>
    <w:uiPriority w:val="9"/>
    <w:unhideWhenUsed/>
    <w:qFormat/>
    <w:rsid w:val="009929EF"/>
    <w:pPr>
      <w:keepNext/>
      <w:keepLines/>
      <w:spacing w:before="160" w:after="80" w:line="259" w:lineRule="auto"/>
      <w:outlineLvl w:val="1"/>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A47CA"/>
    <w:pPr>
      <w:tabs>
        <w:tab w:val="center" w:pos="4513"/>
        <w:tab w:val="right" w:pos="9026"/>
      </w:tabs>
    </w:pPr>
    <w:rPr>
      <w:kern w:val="2"/>
      <w14:ligatures w14:val="standardContextual"/>
    </w:rPr>
  </w:style>
  <w:style w:type="character" w:customStyle="1" w:styleId="HeaderChar">
    <w:name w:val="Header Char"/>
    <w:basedOn w:val="DefaultParagraphFont"/>
    <w:link w:val="Header"/>
    <w:uiPriority w:val="99"/>
    <w:rsid w:val="00EA47CA"/>
  </w:style>
  <w:style w:type="paragraph" w:styleId="Footer">
    <w:name w:val="footer"/>
    <w:basedOn w:val="Normal"/>
    <w:link w:val="FooterChar"/>
    <w:uiPriority w:val="99"/>
    <w:unhideWhenUsed/>
    <w:rsid w:val="00EA47CA"/>
    <w:pPr>
      <w:tabs>
        <w:tab w:val="center" w:pos="4513"/>
        <w:tab w:val="right" w:pos="9026"/>
      </w:tabs>
    </w:pPr>
    <w:rPr>
      <w:kern w:val="2"/>
      <w14:ligatures w14:val="standardContextual"/>
    </w:rPr>
  </w:style>
  <w:style w:type="character" w:customStyle="1" w:styleId="FooterChar">
    <w:name w:val="Footer Char"/>
    <w:basedOn w:val="DefaultParagraphFont"/>
    <w:link w:val="Footer"/>
    <w:uiPriority w:val="99"/>
    <w:rsid w:val="00EA47CA"/>
  </w:style>
  <w:style w:type="paragraph" w:styleId="ListParagraph">
    <w:name w:val="List Paragraph"/>
    <w:basedOn w:val="Normal"/>
    <w:uiPriority w:val="34"/>
    <w:qFormat/>
    <w:rsid w:val="001F5B69"/>
    <w:pPr>
      <w:spacing w:after="160" w:line="278" w:lineRule="auto"/>
      <w:ind w:left="720"/>
      <w:contextualSpacing/>
    </w:pPr>
    <w:rPr>
      <w:kern w:val="2"/>
      <w14:ligatures w14:val="standardContextual"/>
    </w:rPr>
  </w:style>
  <w:style w:type="character" w:styleId="Hyperlink">
    <w:name w:val="Hyperlink"/>
    <w:basedOn w:val="DefaultParagraphFont"/>
    <w:uiPriority w:val="99"/>
    <w:unhideWhenUsed/>
    <w:rsid w:val="001F5B69"/>
    <w:rPr>
      <w:color w:val="0563C1" w:themeColor="hyperlink"/>
      <w:u w:val="single"/>
    </w:rPr>
  </w:style>
  <w:style w:type="character" w:customStyle="1" w:styleId="Heading2Char">
    <w:name w:val="Heading 2 Char"/>
    <w:basedOn w:val="DefaultParagraphFont"/>
    <w:link w:val="Heading2"/>
    <w:uiPriority w:val="9"/>
    <w:rsid w:val="009929EF"/>
    <w:rPr>
      <w:rFonts w:asciiTheme="majorHAnsi" w:eastAsiaTheme="majorEastAsia" w:hAnsiTheme="majorHAnsi" w:cstheme="majorBidi"/>
      <w:color w:val="2F5496" w:themeColor="accent1" w:themeShade="BF"/>
      <w:kern w:val="0"/>
      <w:sz w:val="32"/>
      <w:szCs w:val="32"/>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hyperlink" Target="https://www.ncfe.org.uk/customer-and-learner-support/mandatory-policies-and-fees/"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lcf76f155ced4ddcb4097134ff3c332f xmlns="61cb4f89-9291-4377-acdd-6ad534f273b0">
      <Terms xmlns="http://schemas.microsoft.com/office/infopath/2007/PartnerControls"/>
    </lcf76f155ced4ddcb4097134ff3c332f>
    <TaxCatchAll xmlns="2910ae0d-d99b-43ae-b7eb-97dae584179d" xsi:nil="true"/>
    <Test xmlns="61cb4f89-9291-4377-acdd-6ad534f273b0" xsi:nil="true"/>
    <_ip_UnifiedCompliancePolicyProperties xmlns="http://schemas.microsoft.com/sharepoint/v3" xsi:nil="true"/>
    <Owner xmlns="61cb4f89-9291-4377-acdd-6ad534f273b0">
      <UserInfo>
        <DisplayName/>
        <AccountId xsi:nil="true"/>
        <AccountType/>
      </UserInfo>
    </Owner>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E068F8A5C56804486EF5C76FE82F51F" ma:contentTypeVersion="24" ma:contentTypeDescription="Create a new document." ma:contentTypeScope="" ma:versionID="d87d73214e3265dd161fc647d968f6b5">
  <xsd:schema xmlns:xsd="http://www.w3.org/2001/XMLSchema" xmlns:xs="http://www.w3.org/2001/XMLSchema" xmlns:p="http://schemas.microsoft.com/office/2006/metadata/properties" xmlns:ns1="http://schemas.microsoft.com/sharepoint/v3" xmlns:ns2="61cb4f89-9291-4377-acdd-6ad534f273b0" xmlns:ns3="2910ae0d-d99b-43ae-b7eb-97dae584179d" targetNamespace="http://schemas.microsoft.com/office/2006/metadata/properties" ma:root="true" ma:fieldsID="ff0df3625556ede9e098a121c118a9d8" ns1:_="" ns2:_="" ns3:_="">
    <xsd:import namespace="http://schemas.microsoft.com/sharepoint/v3"/>
    <xsd:import namespace="61cb4f89-9291-4377-acdd-6ad534f273b0"/>
    <xsd:import namespace="2910ae0d-d99b-43ae-b7eb-97dae584179d"/>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Test" minOccurs="0"/>
                <xsd:element ref="ns2:MediaServiceObjectDetectorVersions" minOccurs="0"/>
                <xsd:element ref="ns2:MediaServiceSearchProperties" minOccurs="0"/>
                <xsd:element ref="ns2:Owner" minOccurs="0"/>
                <xsd:element ref="ns1:_ip_UnifiedCompliancePolicyProperties" minOccurs="0"/>
                <xsd:element ref="ns1:_ip_UnifiedCompliancePolicyUIAc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8" nillable="true" ma:displayName="Unified Compliance Policy Properties" ma:hidden="true" ma:internalName="_ip_UnifiedCompliancePolicyProperties">
      <xsd:simpleType>
        <xsd:restriction base="dms:Note"/>
      </xsd:simpleType>
    </xsd:element>
    <xsd:element name="_ip_UnifiedCompliancePolicyUIAction" ma:index="29"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1cb4f89-9291-4377-acdd-6ad534f273b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Length (seconds)" ma:internalName="MediaLengthInSeconds" ma:readOnly="true">
      <xsd:simpleType>
        <xsd:restriction base="dms:Unknown"/>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6" nillable="true" ma:displayName="Tags" ma:internalName="MediaServiceAutoTags"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174c4e8-bfc7-4c3a-9cd5-7ceb92c658fe" ma:termSetId="09814cd3-568e-fe90-9814-8d621ff8fb84" ma:anchorId="fba54fb3-c3e1-fe81-a776-ca4b69148c4d" ma:open="true" ma:isKeyword="false">
      <xsd:complexType>
        <xsd:sequence>
          <xsd:element ref="pc:Terms" minOccurs="0" maxOccurs="1"/>
        </xsd:sequence>
      </xsd:complexType>
    </xsd:element>
    <xsd:element name="Test" ma:index="24" nillable="true" ma:displayName="Retention Period" ma:internalName="Test">
      <xsd:simpleType>
        <xsd:restriction base="dms:Text">
          <xsd:maxLength value="255"/>
        </xsd:restriction>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element name="Owner" ma:index="27" nillable="true" ma:displayName="Owner" ma:format="Dropdown" ma:list="UserInfo" ma:SharePointGroup="0"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910ae0d-d99b-43ae-b7eb-97dae584179d"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1ea97f40-fef8-4a94-96f7-d65f1877b13a}" ma:internalName="TaxCatchAll" ma:showField="CatchAllData" ma:web="2910ae0d-d99b-43ae-b7eb-97dae584179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19BDB9F-E846-4527-AD81-0FECD4882B6F}">
  <ds:schemaRefs>
    <ds:schemaRef ds:uri="http://schemas.microsoft.com/sharepoint/v3/contenttype/forms"/>
  </ds:schemaRefs>
</ds:datastoreItem>
</file>

<file path=customXml/itemProps2.xml><?xml version="1.0" encoding="utf-8"?>
<ds:datastoreItem xmlns:ds="http://schemas.openxmlformats.org/officeDocument/2006/customXml" ds:itemID="{210B213B-780A-4DD8-8C97-1D4F5661659F}">
  <ds:schemaRefs>
    <ds:schemaRef ds:uri="http://schemas.microsoft.com/office/2006/metadata/properties"/>
    <ds:schemaRef ds:uri="http://schemas.microsoft.com/office/infopath/2007/PartnerControls"/>
    <ds:schemaRef ds:uri="http://schemas.microsoft.com/sharepoint/v3"/>
    <ds:schemaRef ds:uri="61cb4f89-9291-4377-acdd-6ad534f273b0"/>
    <ds:schemaRef ds:uri="2910ae0d-d99b-43ae-b7eb-97dae584179d"/>
  </ds:schemaRefs>
</ds:datastoreItem>
</file>

<file path=customXml/itemProps3.xml><?xml version="1.0" encoding="utf-8"?>
<ds:datastoreItem xmlns:ds="http://schemas.openxmlformats.org/officeDocument/2006/customXml" ds:itemID="{3F5DB28B-9455-4344-9FF0-BFD7E98114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1cb4f89-9291-4377-acdd-6ad534f273b0"/>
    <ds:schemaRef ds:uri="2910ae0d-d99b-43ae-b7eb-97dae584179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1033</Words>
  <Characters>5893</Characters>
  <Application>Microsoft Office Word</Application>
  <DocSecurity>0</DocSecurity>
  <Lines>49</Lines>
  <Paragraphs>13</Paragraphs>
  <ScaleCrop>false</ScaleCrop>
  <Company/>
  <LinksUpToDate>false</LinksUpToDate>
  <CharactersWithSpaces>6913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Rachel Sapsford</dc:creator>
  <cp:keywords/>
  <dc:description/>
  <cp:lastModifiedBy>Craig Coates</cp:lastModifiedBy>
  <cp:revision>8</cp:revision>
  <dcterms:created xsi:type="dcterms:W3CDTF">2024-01-18T15:48:00Z</dcterms:created>
  <dcterms:modified xsi:type="dcterms:W3CDTF">2026-07-09T13:45:00Z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0x010100BE068F8A5C56804486EF5C76FE82F51F</vt:lpwstr>
  </property>
  <property fmtid="{D5CDD505-2E9C-101B-9397-08002B2CF9AE}" pid="3" name="MediaServiceImageTags">
    <vt:lpwstr/>
  </property>
</Properties>
</file>